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D-851/2015 vom 31. März 2015</w:t>
      </w:r>
    </w:p>
    <w:p>
      <w:r>
        <w:t>Bundesverwaltungsgericht, 2015-03-31, DE</w:t>
      </w:r>
    </w:p>
    <w:p>
      <w:r>
        <w:rPr>
          <w:b/>
        </w:rPr>
        <w:t xml:space="preserve">Quelle: </w:t>
      </w:r>
      <w:r>
        <w:t>https://mcp.opencaselaw.ch/entscheid/bvger_D-851_2015</w:t>
      </w:r>
    </w:p>
    <w:p>
      <w:r>
        <w:t>FR: TAF D-851/2015 du 31 mars 2015</w:t>
      </w:r>
    </w:p>
    <w:p>
      <w:r>
        <w:t>IT: TAF D-851/2015 del 31 marzo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eine Vielzahl von Widersprüchen und Elementen der Unglaubhaftigkeit auf und kommt zum Schluss, dem Beschwerdeführer könne nicht geglaubt werden, dass er mit seinen angeblichen Freunden, die Verbindungen zur LTTE gehabt hätten, bei einem Transport von Waren, die sich als Waffen entpuppt hätten, mitgeholfen habe. Desgleichen sei unglaubhaft, dass er deswegen behördlich oder von Dritten gesucht worden sei oder dass seine angeblichen Freunde auf die von ihm geltend gemachte Art gestorben seien. Überdies fehle es seinen Schilderungen bezüglich der behördlichen Suche nach ihm und seinen angeblichen Befürchtungen im Hinblick auf eine mögliche Festnahme durch die sri-lankischen Behörden massiv an der erforderlichen Substanz. Dementsprechend entstehe in keinem Punkt seiner Darstellungen der Eindruck, als habe er auch nur ansatzweise etwas hiervon selbst erlebt. Vielmehr erschöpften sich seine Ausführungen in Allgemeinplätzen und vermöchten seine angebliche Furcht vor einer Rückkehr nach Sri Lanka mit keinem Wort begreifbar zu machen. Geprüft worden sei auch, ob der Beschwerdeführer aufgrund weiterer Faktoren begründete Furcht vor künftigen Verfolgungsmassnahmen habe. Die sri-lankischen Behörden wiesen nämlich gegenüber Personen tamilischer Ethnie, welche nach einem Auslandaufenthalt nach Sri Lanka zurückkehrten, erhöhte Wachsamkeit auf. Der Beschwerdeführer sei tamilischer Ethnie und habe Sri Lanka vor mehr als vier Jahren verlassen. Seine Zugehörigkeit zur tamilischen Ethnie und die Landesabwesenheit alleine reichten jedoch gemäss herrschender Praxis nicht aus, um von Verfolgungsmassnahmen bei seiner Rückkehr auszugehen. Ferner sei zu beurteilen, ob weitere Faktoren vorlägen, welche - kumuliert mit der Zugehörigkeit zur tamilischen Ethnie und seiner mehrjährigen Landesabwesenheit - eine Gefährdung im Sinne von Art. 3 AsylG zu begründen vermöchten. Seine Herkunft aus dem Norden Sri Lankas und sein Alter von 24 Jahren könne die Aufmerksamkeit der sri-lankischen Behörden ihm gegenüber im Rahmen der Wiedereinreise und Wiedereingliederung zusätzlich erhöhen. Trotz dieser zusätzlichen Faktoren gebe es jedoch keinen hinreichend begründeten Anlass zur Annahme, dass er Massnahmen zu befürchten habe, welche über einen sogenannten background check (Befragungen, Überprüfung von Auslandaufenthalten und Tätigkeiten in Sri Lanka und im Ausland) hinausgingen, da er alleine wegen seiner Herkunft oder seines Alters noch kein oppositionelles Profil aufweise. Namentlich sei davon auszugehen, er sei im Rahmen seiner Dekorationsaktivitäten für einen Heldengedenktag im Jahre 2012 nicht für allfällige Spitzel erkennbar gewesen. Ein Interesse der sri-lankischen Behörden an seiner Person sei demnach nicht ersichtlich, zumal er weder eine oppositionelle Haltung dargelegt noch in Sri Lanka mit den LTTE sympathisiert habe. Hierfür spreche zudem, dass er es unterlassen habe, jedwede Beweismittel hierzu einzureichen. Zusammenfassend bestehe aufgrund der einmaligen und niederschwelligen exilpolitischen Betätigung - wenn denn überhaupt von einer exilpolitischen Tätigkeit die Rede sein könne - kein begründeter Anlass zur Annahme, dass er bei einer Rückkehr nach Sri Lanka mit beachtlicher Wahrscheinlichkeit und in absehbarer Zukunft Verfolgungsmassnahmen ausgesetzt sei. Im Übrigen erweise sich seine Rückkehr nach Sri Lanka im asyl- und völkerrechtlichen Sinne als zulässig. Der Beschwerdeführer habe vor seiner Ausreise in der Nordprovinz gelebt. Die vor Ort herrschende Sicherheitslage spreche nicht gegen die Zumutbarkeit des Wegweisungsvollzugs. Ferner lägen auch keine individuellen Gründe vor, welche der Zumutbarkeit des Wegweisungsvollzugs entgegenstünden. Vielmehr sei er ein junger, grundsätzlich arbeitsfähiger Mann bei guter Gesundheit. Er stehe mit seiner Familie, so zumindest mit seiner Mutter, regelmässig in Kontakt und verfüge über weitere Verwandtschaft in N._______, weswegen davon auszugehen sei, er könne auf ein tragfähiges Beziehungsnetz zurückgreifen. Zudem dürfe angesichts seiner zehnjährigen Schulzeit und seiner bisherigen Arbeitstätigkeit angenommen werden, es dürfte ihm möglich sein, sich wieder in den Arbeitsmarkt zu integrieren. Somit seien die Vorzeichen für den Aufbau einer wirtschaftlichen Lebensgrundlage positiv zu bewerten. Eine anderweitige konkrete Gefährdung im Sinne von Art. 83 Abs. 4 AuG (SR 142.20) sei nicht ersichtlich. Der Vollzug der Wegweisung in den Heimatstaat erweise sich in Würdigung aller Umstände als zumutbar. Des Weiteren sei der Vollzug der Wegweisung technisch möglich und praktisch durchführbar.</w:t>
      </w:r>
    </w:p>
    <w:p>
      <w:r>
        <w:rPr>
          <w:b/>
        </w:rPr>
        <w:t>E. 4.2</w:t>
      </w:r>
    </w:p>
    <w:p>
      <w:r>
        <w:t>In seiner Beschwerde macht der Beschwerdeführer im Wesentlichen geltend, er habe glaubhaft darlegen können, dass er aufgrund des Waffentransportes mit den LTTE in Verbindung gebracht werde. Sein Freund sei seit seiner Verhaftung verschollen. Und er selbst habe sich bislang nicht zu sagen getraut, dass er bereits zum Zeitpunkt des Transports Bescheid über den wahren Inhalt der Schachteln, nämlich die Waffen, gewusst habe. Dies habe er erst anlässlich der Besprechung der vorliegenden Beschwerde aussagen können. Deshalb habe es anlässlich der Anhörungen diesbezüglich Widersprüche beziehungweise Ausreden gegeben. Der Beschwerdeführer sei stark verunsichert und verwirrt, da er grosse Angst vor einer Rückschaffung habe. Dies spiegle sich auch in seinen Aussagen wider. Werde jemand in Sri Lanka von unbekannten Personen in Zivilkleidung aufgesucht, so sei dies mit Gefahren für die betroffene Person verbunden. Dementsprechend fürchte sich der Beschwerdeführer vor weissen Lieferwagen. Er habe begründete Furcht davor, gefangen genommen, verhört, entführt, misshandelt oder gar gefoltert zu werden. Der Gemeindevorsteher bestätige unter anderem, dass sich die Lage in Sri Lanka seit der Wahl eines neuen Präsidenten nicht geändert habe.</w:t>
      </w:r>
    </w:p>
    <w:p>
      <w:r>
        <w:rPr>
          <w:b/>
        </w:rPr>
        <w:t>E. 4.3</w:t>
      </w:r>
    </w:p>
    <w:p>
      <w:r>
        <w:t>Die Vorbringen in der Beschwerdeschrift vermögen nicht zu einer veränderten Betrachtungsweise zu führen, zumal sie im Vergleich zum ersten Asylverfahren keine wesentlichen, neuen Aspekte beinhalten, sondern teilweise sogar aktenwidrig sind. So trifft beispielsweise die Behauptung nicht zu, der Beschwerdeführer habe es erstmals anlässlich der Besprechung der vorliegenden Beschwerde gewagt, über seine Mitwisserschaft bezüglich des Waffentransports zu sprechen. Dies ist bereits den Erwägungen der angefochtenen Verfügung zu entnehmen (vgl. E. II.1 S. 4). Darüber hinaus drängt sich nach wie vor der Eindruck auf, dass sich in den Vorbringen des Beschwerdeführers nicht primär Angst und Verunsicherung im Zusammenhang mit einer Ausschaffung nach Sri Lanka spiegeln. Vielmehr ist angesichts der zahlreichen Widersprüche und Unstimmigkeiten davon auszugehen, der Beschwerdeführer habe bei seinen Schilderungen nicht auf Erinnerungen an tatsächliche Begebenheiten zurückgreifen können, sondern stattdessen eine Verfolgungssituation erfunden. Auch die auf Beschwerdeebene eingereichten Beweismittel vermögen an dieser Betrachtungsweise nichts zu ändern. Dies gilt namentlich für die Bestätigung des Dorfvorstehers, zumal derartige Beweismittel bestenfalls Gefälligkeitscharakter aufweisen und somit nicht beweiskräftig sind. Auf den Internetbericht ist nicht weiter einzugehen, weil er nicht geeignet ist, eine Gefährdung im konkreten Fall darzutun. Zur Vermeidung von Wiederholungen kann an dieser Stelle auf die zutreffenden und überaus einlässlichen Erwägungen in der angefochtenen Verfügung verwiesen werden, dies umso mehr, als die Vorinstanz zutreffend erwogen hat, dass der Beschwerdeführer bei der Rückkehr - trotz Zugehörigkeit zur tamilischen Ethnie, Landesabwesenheit und Herkunft - keine begründete Furcht habe, staatlichen Verfolgungsmassnahmen ausgesetzt zu sein. Wohl trifft zu, dass unter Umständen selbst ein bloss vermeintlicher Kontakt zu früheren LTTE-Kämpfern genügen kann, um auf eine Verfolgungsgefahr zu schliessen (vgl. BVGE 2011/24 E. 8.4). Ein solcher Schluss muss sich aber auf eine Tatsachenbasis stützen können, die zumindest glaubhaft gemacht ist. Derlei ist dem Beschwerdeführer vorliegend nicht gelungen. Da die Vorinstanz den Sachverhalt zudem rechtsgenüglich abgeklärt hat, erübrigt es sich, die angefochtene Verfügung zu kassieren und zu neuem Entscheid zurückzuweisen.</w:t>
      </w:r>
    </w:p>
    <w:p>
      <w:r>
        <w:rPr>
          <w:b/>
        </w:rPr>
        <w:t>E. 4.4</w:t>
      </w:r>
    </w:p>
    <w:p>
      <w:r>
        <w:t>Zusammenfassend ist festzustellen, dass es dem Beschwerdeführer nicht gelungen ist, asylrechtlich relevante Verfolgungsgründe im Sinne von Art. 3 und 7 AsylG glaubhaft zu machen, weshalb die Vorinstanz zu Recht die Flüchtlingseigenschaft verneint und das Asylgesuch abgelehnt hat.</w:t>
      </w:r>
    </w:p>
    <w:p>
      <w:r>
        <w:rPr>
          <w:b/>
        </w:rPr>
        <w:t>E. 5</w:t>
      </w:r>
    </w:p>
    <w:p>
      <w:r>
        <w:t>Gemäss Art. 44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w:t>
      </w:r>
    </w:p>
    <w:p>
      <w:r>
        <w:rPr>
          <w:b/>
        </w:rPr>
        <w:t>E. 6.2</w:t>
      </w:r>
    </w:p>
    <w:p>
      <w:r>
        <w:t>Der Vollzug der Wegweisung ist nach Art. 83 Abs. 3 AuG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O._______ (zur Problematik Vanni-Gebiet und Zumutbarkeit der Wegweisung: BVGE 2011/24 E. 12-13). Er kann sich ohne Weiteres in O._______ niederlassen. Im Übrigen handelt es sich in der Person des Beschwerdeführers um einen jungen Mann in bestem Arbeitsalter mit guter Schulbildung, einem Beziehungsnetz in Sri Lanka und einer Familie vor Ort (Eltern, ein Bruder sowie drei Schwestern, alle wohnhaft in O.______). Der Vollzug der Wegweisung erweist sich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Art. 49 VwVG). Die Beschwerde ist abzuweisen.</w:t>
      </w:r>
    </w:p>
    <w:p>
      <w:r>
        <w:rPr>
          <w:b/>
        </w:rPr>
        <w:t>E. 8</w:t>
      </w:r>
    </w:p>
    <w:p>
      <w:r>
        <w:t>Bei diesem Ausgang des Verfahrens sind die angesichts der Inanspruchnahme eines zweiten, aussichtslosen Asylverfahrens erhöhten Kosten von Fr. 1'200.- (Art. 1-3 des Reglements vom 21. Februar 2008 über die Kosten und Entschädigungen vor dem Bundesverwaltungsgericht [VGKE], SR 173.320.2) dem Beschwerdeführer aufzuerlegen (Art. 63 Abs. 1 VwVG). Der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