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D-8481/2010 vom 16. Dezember 2010</w:t>
      </w:r>
    </w:p>
    <w:p>
      <w:r>
        <w:t>Bundesverwaltungsgericht, 2010-12-16, DE</w:t>
      </w:r>
    </w:p>
    <w:p>
      <w:r>
        <w:rPr>
          <w:b/>
        </w:rPr>
        <w:t xml:space="preserve">Quelle: </w:t>
      </w:r>
      <w:r>
        <w:t>https://mcp.opencaselaw.ch/entscheid/bvger_D-8481_2010</w:t>
      </w:r>
    </w:p>
    <w:p>
      <w:r>
        <w:t>FR: TAF D-8481/2010 du 16 décembre 2010</w:t>
      </w:r>
    </w:p>
    <w:p>
      <w:r>
        <w:t>IT: TAF D-8481/2010 del 16 dicembre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fest, der Beschwerdeführer verfüge über ein vom 16. November 2009 bis zum 12. August 2010 gültiges italienisches Visum. Zudem habe er bestätigt, sich in Italien aufgehalten zu haben und von dort direkt in die Schweiz eingereist zu sein, was durch einen GWK-Rapport vom 30. September 2010 bestätigt werde. Italien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und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und habe am 9. November 2010 einer Übernahme des Be­schwerdeführers gestützt auf Art. 9 Dublin-II-Verordnung zugestimmt. Die Rückführung habe - vor­behältlich einer allfälligen Unterbrechung oder Verlängerung (Art. 19f Dublin-II-Verordnung) - bis spätestens am 9. Mai 2011 zu erfolgen. Dem Beschwerdeführer sei am 11. Oktober 2010 das rechtliche Gehör bezüglich der Zuständigkeit Italiens beziehungsweise einer Rückkehr nach Italien gewährt worden. Dabei habe er ausgeführt, er habe dort in Baracken übernachten müssen. Ausserdem habe er in Italien Probleme mit Privatpersonen gehabt, da er handgreiflich werde, sobald er trinke. Er befürchte deshalb, in Italien ins Gefängnis gehen zu müssen.Diese Aussagen des Beschwerdeführers seien nicht geeignet, die Frage der Zuständigkeit Italiens zu verneinen und eine Rückführung dorthin zu verhindern. Hinsichtlich der dargelegten Schwierigkeiten mit Drittpersonen könne sich der Beschwerdeführer an die zuständigen italienischen Behörden wenden. Aus den Akten ergäben sich ferner keine konkreten Hinweise, wonach Italien sich nicht an die massgebenden völkerrechtlichen Be­stimmungen oder die einschlägigen Normen der Konvention vom 4. November 1950 zum Schutze der Menschenrechte und Grundfrei­heiten (EMRK, SR 0.101) halten würde. Auf das Asylgesuch sei somit nicht einzutreten.Die Folge eines Nichteintretensentscheids sei gemäss Art. 44 Abs. 1 AsylG in der Regel die Wegweisung aus der Schweiz. Da der Be­schwerdeführer in einen Drittstaat reisen könne, in dem er Schutz vor Rückschiebung im Sinne von Art. 5 Abs. 1 AsylG fände, sei das Non-Refoulement-Gebot bezüglich des Heimat- oder Her­kunftsstaates nicht zu prüfen. Ferner bestünden keine Hinweise auf eine Verletzung von Art. 3 EMRK im Falle einer Rückkehr des Be­schwerdeführers nach Italien. Weder die in Italien herrschende Situation noch andere Gründe sprächen gegen die Zu­mutbarkeit der Wegweisung in diesen Staat. Ausserdem sei der Voll­zug der Wegweisung technisch möglich und praktisch durchführbar. Eine entsprechende Zustimmung Italiens liege vor. Schliesslich hätten Beschwerden gegen Nichtein­tretensentscheide gemäss Art. 34 Abs. 2 Bst. d AsylG gestützt auf Art. 107a AsylG keine aufschiebende Wirkung.</w:t>
      </w:r>
    </w:p>
    <w:p>
      <w:r>
        <w:rPr>
          <w:b/>
        </w:rPr>
        <w:t>E. 5.3.1</w:t>
      </w:r>
    </w:p>
    <w:p>
      <w:r>
        <w:t>Gemäss den Akten steht fest, dass der Beschwerdeführer am 24. November 2009 mit einem gültigen Arbeitsvisum in Italien einreiste und sich dort rund ein Jahr lang aufhielt. Ausserdem stimmten die italienischen Behörden einer Übernahme des Beschwerdeführers zu. Er kann somit ohne Weiteres in den Dublin-Staat (Italien) ausreisen, welcher für die Prüfung seines Asylantrags staatsvertraglich zuständig ist.</w:t>
      </w:r>
    </w:p>
    <w:p>
      <w:r>
        <w:rPr>
          <w:b/>
        </w:rPr>
        <w:t>E. 5.3.2</w:t>
      </w:r>
    </w:p>
    <w:p>
      <w:r>
        <w:t>Sodann ist darauf hinzuweisen,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Es liegen keine konkreten Anhaltspunkte vor, wonach Italien sich nicht an die daraus resultierenden massgebenden völkerrecht­lichen Bestimmungen, ins­besondere an das Rück­schiebungsverbot oder die einschlägigen Normen der EMRK, halten würde. Zudem besteht kein Grund zur Annahme, dass Personen, die sich im Rahmen eines Asylverfahrens in Italien aufhalten, infolge der dortigen Aufenthaltsbedingungen in eine existenzielle Notlage ge­raten. Dublin-Rückkehrende und verletzliche Personen werden be­treffend Unterbringung von den italienischen Behörden bevorzugt be­handelt und neben den staatlichen Strukturen nehmen sich auch zahl­reiche private Hilfsorganisationen der Betreuung von Asylsuchenden und Flüchtlingen an, weshalb die Befürchtung des Beschwerdeführers, bei einer Rückkehr Armut und Hunger ausgesetzt zu sein, unbegründet ist. Im Übrigen hat der Beschwerdeführer mit dem in Italien ab November 2009 bis zur Einreise in die Schweiz verbrachten Aufenthalt selbst gezeigt, dass er ein Leben in diesem Staat nicht als unzumutbar er­achtet.Auch vermag ihm der Einwand, wonach er befürchte, in Italien wegen der Auseinandersetzung mit einem Russen inhaftiert zu werden, nicht zu einem Verbleib in der Schweiz zu verhelfen, zumal er sich bei all­fälligen Problemen mit Drittpersonen an die zuständigen Behörden beziehungsweise Organisationen wenden kann. Schliesslich kann der Beschwerdeführer aus dem in der Rechtsmittel­eingabe zitierten Grundsatzurteil des Bundesverwaltungsgerichts BVGE 2010/1 nichts zu seinen Gunsten ableiten, da jenem Urteil ein anderer Sachverhalt zugrunde lag als dem vorliegenden Verfahren. Während in jenem Verfahren angesichts der bereits erfolgten Über­stellung weder der provisorische Vollzugsstopp im Sinne von Art. 56 VwVG noch die Anordnung der aufschiebenden Wirkung der Be­schwerde greifen konnte, gibt es in casu keinen Hinweis auf eine Ver­letzung des Gebots des effektiven Rechtsschutzes. Den Akten ist jeden­falls nicht zu entnehmen, dass der Beschwerdeführer bereits vor der Beschwerdeerhebung nach Italien überstellt worden wäre. Vielmehr steht fest, dass die angefochtene Verfügung ihm der Eröffnungs- und Empfangsbestätigung zu­folge am 8. Dezember 2010 eröffnet wurde, er am folgenden Tag Be­schwerde einreichte und der zuständige Instruktionsrichter am 10. Dezember 2010 einen provisorischen Voll­zugsstopp verfügte. Aufgrund der gesamten Umstände erweist sich der Vollzug der Weg­weisung nach Italien in Berücksichtigung der entscheid­relevanten Aspekte unter dem Blickwinkel von Art. 3 EMRK als zu­lässig, weshalb vorliegend kein Anlass zum Selbsteintritt besteht. Demzufolge erübrigt es sich, auf die einzelnen Vorbringen in der Beschwerde - in welcher behauptet wurde, es bestünden begründete Anhaltspunkte für eine Verletzung von Art. 3 EMRK, ohne allerdings auch nur einen solchen Anhaltspunkt zu benennen - näher einzu­gehen, zumal dies zu keiner anderen Einschätzung führen kann.</w:t>
      </w:r>
    </w:p>
    <w:p>
      <w:r>
        <w:rPr>
          <w:b/>
        </w:rPr>
        <w:t>E. 6</w:t>
      </w:r>
    </w:p>
    <w:p>
      <w:r>
        <w:t>Angesichts der Sachlage ist das BFM in Anwendung von Art. 34 Abs. 2 Bst. d AsylG zu Recht auf das Asylgesuch des Beschwerdeführers nicht ein­getreten. Die Rechtsbegehren, die angefochtene Verfügung sei auf­zuheben, das BFM sei anzuweisen, sein Recht zum Selbstein­tritt auszuüben und sich für das vorliegende Asylgesuch für zuständig zu erachten,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(vgl. zur Publikation vorgesehenes Urteil E-5644/2009 vom 31. August 2010 E. 8.2.3 und 10.2).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(Art. 29a Abs. 3 der Asylver­ordnung 1 vom 11. August 1999 über Verfahrensfragen [AsylV 1, SR 142.311]) oder gegebenenfalls - sofern sich Familienmitglieder in ver­schiedenen Dublin-Staaten befinden und allenfalls zusammen­geführt werden sollten - bei der Ausübung der sog. Humanitären Klausel (Art. 15 Dublin-II-Verordnung). Die unter E. 5.3.2 vor­genommene Prüfung ergab keine Wegweisungsvollzugshindernisse, weshalb die Überstellung nach Italien zu bestätigen ist.</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und um Erteilung der auf­schiebenden Wirkung der Beschwerde gegenstandslos geworden.</w:t>
      </w:r>
    </w:p>
    <w:p>
      <w:r>
        <w:rPr>
          <w:b/>
        </w:rPr>
        <w:t>E. 10.1</w:t>
      </w:r>
    </w:p>
    <w:p>
      <w:r>
        <w:t>Aufgrund vorstehender Erwägungen erweist sich die Beschwerde als aussichtslos, weshalb das Gesuch um Gewährung der unentgelt­lichen Rechtspflege im Sinne von Art. 65 Abs. 1 VwVG unbesehen der durch die Fürsorgebestätigung vom 9. Dezember 2010 ausgewiesenen Bedürftigkeit des Beschwerdeführers abzuweisen ist.</w:t>
      </w:r>
    </w:p>
    <w:p>
      <w:r>
        <w:rPr>
          <w:b/>
        </w:rPr>
        <w:t>E. 10.2</w:t>
      </w:r>
    </w:p>
    <w:p>
      <w:r>
        <w:t>Das Gesuch um Beiordnung eines unentgeltlichen Rechtsver­treters gemäss Art. 65 Abs. 2 VwVG ist mangels Erfüllung der Voraus­setzungen von Art. 65 Abs. 1 VwVG ebenfalls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