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D-8472/2007 vom 12. Mai 2010</w:t>
      </w:r>
    </w:p>
    <w:p>
      <w:r>
        <w:t>Bundesverwaltungsgericht, 2010-05-12, FR</w:t>
      </w:r>
    </w:p>
    <w:p>
      <w:r>
        <w:rPr>
          <w:b/>
        </w:rPr>
        <w:t xml:space="preserve">Quelle: </w:t>
      </w:r>
      <w:r>
        <w:t>https://mcp.opencaselaw.ch/entscheid/bvger_D-8472_2007</w:t>
      </w:r>
    </w:p>
    <w:p>
      <w:r>
        <w:t>FR: TAF D-8472/2007 du 12 mai 2010</w:t>
      </w:r>
    </w:p>
    <w:p>
      <w:r>
        <w:t>IT: TAF D-8472/2007 del 12 maggio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PA prises par les autorités mentionnées à l'art. 33 LTAF.</w:t>
      </w:r>
    </w:p>
    <w:p>
      <w:r>
        <w:rPr>
          <w:b/>
        </w:rPr>
        <w:t>E. 1.2</w:t>
      </w:r>
    </w:p>
    <w:p>
      <w:r>
        <w:t>Il statue de manière définitive sur les recours formés contre les décisions rendues par l'ODM en matière de levée d'admission provisoire (art. 33 let. d LTAF et art. 83 let. c ch. 3 de la loi du 17 juin 2005 sur le Tribunal fédéral [LTF, RS 173.110]).</w:t>
      </w:r>
    </w:p>
    <w:p>
      <w:r>
        <w:rPr>
          <w:b/>
        </w:rPr>
        <w:t>E. 1.3</w:t>
      </w:r>
    </w:p>
    <w:p>
      <w:r>
        <w:t>Les recourants ont qualité pour recourir. Présenté dans la forme et les délais prescrits par la loi, le recours est recevable (art. 48 al. 1, 50 al.1 et 52 al. 1 PA).</w:t>
      </w:r>
    </w:p>
    <w:p>
      <w:r>
        <w:rPr>
          <w:b/>
        </w:rPr>
        <w:t>E. 1.4</w:t>
      </w:r>
    </w:p>
    <w:p>
      <w:r>
        <w:t>L'entrée en vigueur, le 1er janvier 2008, de la loi fédérale du 16 décembre 2005 sur les étrangers (LEtr, RS 142.20), a entraîné l'abrogation (cf. l'annexe à l'art. 125 LEtr) de l'aLSEE. S'agissant de la question du droit applicable à la présente affaire, l'art. 126a al. 4 LEtr dispose que les personnes admises à titre provisoire avant l'entrée en vigueur de la modification du 16 décembre 2005 de la loi sur l'asile du 26 juin 1998 [LAsi, RS 142.31]) et de la LEtr seront soumises au nouveau droit. Dès lors que A._______ et B._______ ont été admis provisoirement avant la modification précitée, sous l'emprise de l'aLSEE et de l'ancienne LAsi, leur cause est soumise au nouveau droit.</w:t>
      </w:r>
    </w:p>
    <w:p>
      <w:r>
        <w:rPr>
          <w:b/>
        </w:rPr>
        <w:t>E. 2.1</w:t>
      </w:r>
    </w:p>
    <w:p>
      <w:r>
        <w:t>En vertu de l'art. 84 al. 1 et 2 LEtr, si l'ODM, après vérification, constate que la personne concernée (étranger ou requérant d'asile) ne remplit plus les conditions de l'admission provisoire, il lui appartient de lever celle-ci et d'ordonner l'exécution du renvoi ou de l'expulsion.</w:t>
      </w:r>
    </w:p>
    <w:p>
      <w:r>
        <w:rPr>
          <w:b/>
        </w:rPr>
        <w:t>E. 2.2</w:t>
      </w:r>
    </w:p>
    <w:p>
      <w:r>
        <w:t>Selon l'art. 84 al. 1 et 2 LEtr, une admission provisoire peut être levée, en principe, si l'exécution du renvoi est à la fois licite, raisonnablement exigible et possible (art. 83 al. 3, 4 et 2 LEtr a contrario) ; il incombe alors à l'autorité appelée à statuer de vérifier que les trois conditions précitées sont cumulativement remplies (cf. dans ce sens JICRA 2006 n° 23 consid. 6.3. p. 239, consid. 7.3. p. 241 et consid. 7.7.3. i. f. p. 247, JICRA 2005 n° 3 consid. 3.5. 3e § p. 35, JICRA 2001 n° 17 consid. 4d p. 131s.).</w:t>
      </w:r>
    </w:p>
    <w:p>
      <w:r>
        <w:rPr>
          <w:b/>
        </w:rPr>
        <w:t>E. 3.1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3.3</w:t>
      </w:r>
    </w:p>
    <w:p>
      <w:r>
        <w:t>Faisant application de l'art. 3 CEDH, la Cour européenne des droits de l'homme (CourEDH) s'est penchée en plusieurs occasions sur l'incidence que pouvait avoir la maladie sur la licéité d'un renvoi. Dans son arrêt "N. contre Royaume-Uni", du 27 mai 2008, publié sous n° 26565/05, et qui résume la jurisprudence de la CourEDH, celle-ci confirme que cette disposition peut faire obstacle au refoulement, lorsque la personne intéressée risque d'être l'objet de mauvais traitements de la part des autorités du pays de destination, ou de tiers contre lesquels ces autorités ne peuvent offrir une protection appropriée. S'agissant de personnes touchées dans leur santé, en revanche, le renvoi forcé n'est susceptible de constituer une violation de l'art. 3 CEDH que si l'intéressé se trouve dans un stade de sa maladie avancé et terminal, au point que sa mort apparaît comme une perspective proche. Il s'agit donc là de cas que la CourEDH définit comme "très exceptionnels". Le fait que le requérant risque de connaître, en cas de retour dans son pays d'origine, une dégradation importante de son état de santé, faute d'un accès convenable aux soins ou de moyens financiers, n'est pas décisif ; il faut que la personne concernée connaisse un état à ce point altéré que l'hypothèse de son rapide décès après le renvoi confine à la certitude, et ne puisse espérer un soutien d'ordre familial ou social. De manière synthétique, la CourEDH admet donc qu'elle doit apprécier restrictivement l'incompatibilité du renvoi d'une personne malade avec l'art. 3 CEDH, les empêchements à ce renvoi n'étant en effet pas de la responsabilité des autorités de l'Etat de résidence. Cette incompatibilité suppose donc que la personne en cause soit victime d'une affection grave, pleinement développée, qui fait apparaître un prochain décès comme une hypothèse très solide ; il faut encore que cette personne ne puisse probablement avoir accès aux soins nécessaires, même à un prix élevé, et ne puisse compter sur l'aide de ses proches.</w:t>
      </w:r>
    </w:p>
    <w:p>
      <w:r>
        <w:rPr>
          <w:b/>
        </w:rPr>
        <w:t>E. 3.4</w:t>
      </w:r>
    </w:p>
    <w:p>
      <w:r>
        <w:t>Dans le cas d'espèce, rien ne permet, en l'état, d'admettre que la recourante souffre d'une affection d'une telle gravité que l'art. 3 CEDH doive entrer en ligne de compte. En effet, d'une part, le cancer (...) a pu être traité avec succès en Suisse, l'intéressée n'ayant notamment plus besoin de suivre un traitement particulier. D'autre part, l'affection psychique pour laquelle elle est suivie actuellement n'est pas d'une gravité telle qu'exprimée dans la jurisprudence précitée de la CourEDH. Les recourants n'ont d'ailleurs fait valoir aucun argument dans ce sens.</w:t>
      </w:r>
    </w:p>
    <w:p>
      <w:r>
        <w:rPr>
          <w:b/>
        </w:rPr>
        <w:t>E. 3.5</w:t>
      </w:r>
    </w:p>
    <w:p>
      <w:r>
        <w:t>Dès lors, l'exécution du renvoi des recourants sous forme de refoulement ne transgresse aucun engagement de la Suisse relevant du droit international, de sorte qu'elle s'avère licite (art. 83 al. 3 LEtr).</w:t>
      </w:r>
    </w:p>
    <w:p>
      <w:r>
        <w:rPr>
          <w:b/>
        </w:rPr>
        <w:t>E. 4</w:t>
      </w:r>
    </w:p>
    <w:p>
      <w:r>
        <w:t>En vertu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l'occurrence, le Kosovo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4.2</w:t>
      </w:r>
    </w:p>
    <w:p>
      <w:r>
        <w:t>La disposition précitée s'applique également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Arrêts du Tribunal administratif fédéral suisse [ATAF] 2007/10 consid. 5.1 p. 111 et les réf. cit. ; JICRA 2005 n° 24 consid. 10.1. p. 215).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4.2.1</w:t>
      </w:r>
    </w:p>
    <w:p>
      <w:r>
        <w:t>En l'occurrence, il ressort des différents certificats médicaux produits depuis 2005 que, suite au diagnostic d'un cancer (...), la recourante a subi, en octobre 2004, (...), intervention chirurgicale qui a été suivie d'une chimiothérapie qui a duré quelques mois (six mois ou de novembre 2004 à janvier 2005, selon les certificats médicaux produits). Selon un rapport médical du 6 avril 2005, soit six mois après l'opération, le médecin a qualifié l'évolution de l'état de santé de sa patiente comme étant favorable, tout en précisant que le pronostic était encore très incertain, vu le stade avancé du cancer, et qu'une récidive était probable. Dans un rapport médical du 28 novembre 2006, soit deux ans après l'intervention chirurgicale précitée, le médecin traitant a indiqué que l'état général de l'intéressée était bon, que l'évolution du cancer (...) était plutôt favorable, aucune évidence de récidive de la maladie cancéreuse n'ayant été constatée sur les deux scanners (...) effectués durant l'année 2006. Quant au dernier certificat médical produit, il se limite à une attestation établie, le 14 janvier 2010, par le médecin traitant de l'intéressée, dans laquelle celui-ci rappelle que sa patiente a été victime d'un grave cancer (...) en 2004 et qu'elle nécessite, annuellement et pour une durée indéterminée, un contrôle (...) complet, y compris avec un examen (...). Au vu des divers certificats médicaux établis sur une période de cinq ans, il apparaît que le pronostic du cancer (...), initialement considérée par les spécialistes comme particulièrement sombre en raison de son stade avancé, s'est sensiblement modifié, son évolution étant par la suite jugée comme étant favorable, en l'absence de récidive de la maladie cancéreuse. Comme l'a expressément souligné le spécialiste, à la fin de son rapport médical du 28 novembre 2006, le suivi médical en Suisse se justifiait pleinement jusqu'à fin 2009, en raison du fait que le pronostic devait pouvoir être considéré comme relativement bon si, cinq ans après le traitement initial, aucune récivide de la maladie n'était à déplorer. Or rien au dossier n'indique qu'une telle récidive aurait eu lieu jusqu'à ce jour, soit plus de cinq ans après l'intervention chirurgicale d'octobre 2004. Sous cet angle, le Tribunal observe en particulier que l'attestation médicale du 14 janvier 2010, du reste fort succinte, ne fait état d'aucune récidive depuis la production du précédent certificat médical daté du 28 novembre 2006. Le Tribunal estime en conséquence que l'affection (...) dont a souffert l'intéressée n'est plus, à l'heure actuelle, de nature à faire admettre une mise en danger concrète au sens de la jurisprudence précitée. Dans ces conditions, l'état de santé physique de la recourante ne saurait être qualifié de précaire au point de nécessiter un traitement médical conséquent qui, au vu des infrastructures médicales disponibles au Kosovo et en particulier à E._______, ville dans laquelle l'intéressée a vécu avec son mari avant de venir en Suisse et qui est également la municipalité dont fait partie D._______, son village d'origine où elle a vécu de sa naissance jusqu'à son départ pour la ville, n'y serait pas disponible. Elle pourra ainsi effectuer ses contrôles (...) annuels complets dont elle a besoin à E._______. Il est en effet notoire que cette ville dispose d'une infrastructure hospitalière publique dont dépend notamment un hôpital régional comprenant un service de (...). Elle pourra également se rendre, le cas échéant, au Centre hospitalier universitaire de Prishtina (cf. les résultats obtenus par la représentation suisse à Prishtina, détaillés au consid. D ci-dessus). Partant, le suivi médical que nécessite l'état de santé physique actuelle de l'intéressée est disponible au Kosovo (cf. Country of Return Information Project/Country Sheet Kosovo, mai 2009 [tiré du site internet ecoi.net], Rapport de la Mission de l'OSCE au Kosovo, description de E._______, Sustainable Development Strategy Of E._______ du 9 février 2007 tiré du site internet du Programme de développement des Nations Unies/Kosovo). Le Tribunal relèvera encore que, comme justement retenu par l'ODM dans la décision incriminée, le seul risque d'une hypothétique récidive du cancer dont a souffert l'intéressée ne saurait suffire à rendre inexigible l'exécution du renvoi.</w:t>
      </w:r>
    </w:p>
    <w:p>
      <w:r>
        <w:rPr>
          <w:b/>
        </w:rPr>
        <w:t>E. 4.2.2</w:t>
      </w:r>
    </w:p>
    <w:p>
      <w:r>
        <w:t>S'agissant ensuite de l'état de santé psychique de la recourante, le Tribunal constate que l'intéressée a fait valoir, dans le cadre du recours du 13 décembre 2007, qu'elle souffrait également de problèmes psychologiques liés à son état de santé et à ses conséquences (en particulier (...) et le fait qu'elle n'a pas été soignée correctement dans son pays d'origine). A la demande du Tribunal, elle a produit un certificat médical y relatif daté du 15 janvier 2010 duquel il ressort qu'elle est atteinte depuis deux ans et demi d'un trouble de panique caractérisé par des attaques récurrentes d'anxiété sévère qui sont imprévisibles et d'un trouble somatoforme avec des somatisations importantes notamment dans des situations de stress. Dans un premier temps, les consultations - bimensuelles - ont été plus importantes dans le but de permettre à l'intéressée d'allier sa problématique somatique avec sa souffrance psychique. Les consultations sont actuellement de l'ordre d'une fois toutes les cinq à six semaines. Selon le médecin traitant, la recourante nécessite une psychothérapie de soutien ainsi que d'un traitement psychotrope. Force est donc de constater que son état de santé psychique ne nécessite pas un traitement important, notamment stationnaire, mais qu'un suivi ambulatoire composé de séances de soutien psychologique espacées dans le temps et d'une prise de médicaments s'avère suffisant. Dans ces conditions, le Tribunal est d'avis que l'état de santé psychique ne saurait être considéré comme suffisamment grave pour rendre l'exécution du renvoi déraisonnable. Il ne saurait en particulier être qualifié de précaire au point de nécessiter un traitement conséquent et complexe qui, au vu des infrastructures médicales existantes au Kosovo, n'y serait pas disponible. Les différents services hospitaliers du Kosovo - et notamment ceux de E._______ - sont à même de dispenser, par ailleurs gratuitement aux patients bénéficiant de l'aide sociale, des soins adaptés aux personnes souffrant de troubles psychiques de gravité moindre à moyenne. Il est en effet de notoriété publique que la municipalité de E._______ est pourvue non seulement d'un hôpital régional comprenant un département en psychiatrie, mais également d'un centre de santé spécialisé dans les affections mentales (Community Mental Health Centre). E._______ compte également un centre de santé résidentiel (Integred Houses) dont dix lits sont réservés aux patients souffrant de troubles psychiatriques (cf. Country of Return Information Project/Country Sheet Kosovo, mai 2009 [tiré du site internet ecoi.net] p. 60s.). Quant au traitement médicamenteux consistant en la prise de psychotropes, ils sont également disponibles au Kosovo (à défaut de ceux prescrits en Suisse, des médicaments à propriétés identiques). De surcroît, sur le plan financier, à supposer que l'intéressée doive prendre en charge son traitement et que les moyens financiers dont elle et son mari disposent soient insuffisants à cet effet, il y a lieu de relever qu'elle pourra, en cas de besoin, présenter à l'ODM, après clôture de la présente procédure,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Au demeurant, il peut être raisonnablement attendu de la recourante qu'elle et son époux sollicitent, cas échéant, le soutien de leur nombreuse parenté (la mère et les frères et soeurs de l'intéressée demeurés au Kosovo, les frères et soeurs de l'intéressé au Kosovo, ainsi qu'un oncle de celui-ci installé en Allemagne depuis près de quarante ans).</w:t>
      </w:r>
    </w:p>
    <w:p>
      <w:r>
        <w:rPr>
          <w:b/>
        </w:rPr>
        <w:t>E. 4.2.3</w:t>
      </w:r>
    </w:p>
    <w:p>
      <w:r>
        <w:t>Au vu de ce qui précède, le Tribunal estime que l'état de santé de l'intéressée ne saurait constituer un obstacle à l'exigibilité de l'exécution du renvoi. Quant au recourant, il n'a pas allégué souffrir de problèmes de santé.</w:t>
      </w:r>
    </w:p>
    <w:p>
      <w:r>
        <w:rPr>
          <w:b/>
        </w:rPr>
        <w:t>E. 4.3</w:t>
      </w:r>
    </w:p>
    <w:p>
      <w:r>
        <w:t>Cela dit, il y a encore lieu d'examiner également les possibillités de réinsertion sur place des recourants.</w:t>
      </w:r>
    </w:p>
    <w:p>
      <w:r>
        <w:rPr>
          <w:b/>
        </w:rPr>
        <w:t>E. 4.3.1</w:t>
      </w:r>
    </w:p>
    <w:p>
      <w:r>
        <w:t>Sur cette question, le Tribunal rappelle que les difficultés socio-économiques qui sont le lot habituel de la population locale, en particulier en matière de pénurie de logements et d'emplois, ne suffisent pas, en soi, à réaliser une mise en danger concrète au sens de l'art. 83 al. 3 LEtr ; elles ne le pourraient que combinées à d'autres facteurs tels que le grand âge, la maladie ou encore l'isolement pour les femmes d'un certain âge ou sans profession.</w:t>
      </w:r>
    </w:p>
    <w:p>
      <w:r>
        <w:rPr>
          <w:b/>
        </w:rPr>
        <w:t>E. 4.3.2</w:t>
      </w:r>
    </w:p>
    <w:p>
      <w:r>
        <w:t>En l'espèce, le recourant, dans la pleine force de l'âge et au bénéfice d'une très bonne expérience professionnelle dans le bâtiment - il est employé dans la même entreprise (...) depuis plus de trois ans -, devrait être à même de recouvrer à plus ou moins brève échéance une activité lucrative lui permettant de subvenir à ses besoins et à ceux de son épouse. Les époux A._______ et B._______ pourront également compter, au Kosovo, sur un réseau familial et social à même de faciliter leur réinstallation. S'agissant de l'intéressée, si elle risque de ne pas trouver un emploi dans l'immédiat, au vu de ses problèmes de santé qui ont motivé sa venue en Suisse en 2004 et l'ont en particulier empêchée d'acquérir une quelconque expérience professionnelle en Suisse, et que, de retour au pays, ses activités se limiteront probablement à la tenue de son foyer - à l'instar de ce qu'a dû être sa vie au Kosovo, depuis son mariage coutumier en 1998 jusqu'à son départ en octobre 2004 et en Suisse à partir de cette date -, elle pourra néanmoins compter sur le soutien de son mari. Elle a certes fait valoir qu'en n'ayant pu donner un enfant à son mari, sa belle-famille ferait probablement pression sur lui afin qu'il la quitte. Cet argument se limite toutefois qu'à une simple affirmation, ne reposant sur aucun élément concret et sérieux. Le Tribunal constate au contraire que, malgré la maladie de son épouse et ses conséquences, il est venu la rejoindre en Suisse en toute connaissance de cause et lui a expressément témoigné son attachement, tout en insistant sur sa volonté de la soutenir (cf. audition fédérale du 8 mai 2006 question 24 p. 4).</w:t>
      </w:r>
    </w:p>
    <w:p>
      <w:r>
        <w:rPr>
          <w:b/>
        </w:rPr>
        <w:t>E. 4.4</w:t>
      </w:r>
    </w:p>
    <w:p>
      <w:r>
        <w:t>Partant, l'exécution du renvoi doit être considérée comme raisonnablement exigible.</w:t>
      </w:r>
    </w:p>
    <w:p>
      <w:r>
        <w:rPr>
          <w:b/>
        </w:rPr>
        <w:t>E. 5</w:t>
      </w:r>
    </w:p>
    <w:p>
      <w:r>
        <w:t>Sous l'angle de l'art. 83 al. 2 LEtr, les recourants sont tenus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cette disposition.</w:t>
      </w:r>
    </w:p>
    <w:p>
      <w:r>
        <w:rPr>
          <w:b/>
        </w:rPr>
        <w:t>E. 6.1</w:t>
      </w:r>
    </w:p>
    <w:p>
      <w:r>
        <w:t>Cela étant, l'exécution du renvoi doit être déclarée conforme aux dispositions légales.</w:t>
      </w:r>
    </w:p>
    <w:p>
      <w:r>
        <w:rPr>
          <w:b/>
        </w:rPr>
        <w:t>E. 6.2</w:t>
      </w:r>
    </w:p>
    <w:p>
      <w:r>
        <w:t>Il s'ensuit que le recours, en tant qu'il porte sur la levée de l'admission provisoire, doit être rejeté.</w:t>
      </w:r>
    </w:p>
    <w:p>
      <w:r>
        <w:rPr>
          <w:b/>
        </w:rPr>
        <w:t>E. 7</w:t>
      </w:r>
    </w:p>
    <w:p>
      <w:r>
        <w:t>Au vu des circonstances particulières de la présente affaire, il y a lieu de renoncer, à titre exceptionnel, à mettre les frais de procédure à la charge des recourants (art. 63 al. 1 PA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