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D-844/2024 vom 23. Februar 2024</w:t>
      </w:r>
    </w:p>
    <w:p>
      <w:r>
        <w:t>Bundesverwaltungsgericht, 2024-02-23, FR</w:t>
      </w:r>
    </w:p>
    <w:p>
      <w:r>
        <w:rPr>
          <w:b/>
        </w:rPr>
        <w:t xml:space="preserve">Quelle: </w:t>
      </w:r>
      <w:r>
        <w:t>https://mcp.opencaselaw.ch/entscheid/bvger_D-844_2024</w:t>
      </w:r>
    </w:p>
    <w:p>
      <w:r>
        <w:t>FR: TAF D-844/2024 du 23 février 2024</w:t>
      </w:r>
    </w:p>
    <w:p>
      <w:r>
        <w:t>IT: TAF D-844/2024 del 23 febbraio 2024</w:t>
      </w:r>
    </w:p>
    <w:p>
      <w:pPr>
        <w:pStyle w:val="Heading2"/>
      </w:pPr>
      <w:r>
        <w:t>Regeste</w:t>
      </w:r>
    </w:p>
    <w:p>
      <w:r>
        <w:t>Asile et renvoi (demande multiple)</w:t>
      </w:r>
    </w:p>
    <w:p>
      <w:pPr>
        <w:pStyle w:val="Heading2"/>
      </w:pPr>
      <w:r>
        <w:t>Erwägungen</w:t>
      </w:r>
    </w:p>
    <w:p>
      <w:r>
        <w:rPr>
          <w:b/>
        </w:rPr>
        <w:t>E. 30</w:t>
      </w:r>
    </w:p>
    <w:p>
      <w:r>
        <w:t>novembre 2023, ce qui ne parle pas en faveur de leur vraisemblance,</w:t>
      </w:r>
    </w:p>
    <w:p>
      <w:r>
        <w:t>D-844/2024 Page 8 qu'au vu de ce qui précède, le recours, en tant qu'il conteste le refus de la reconnaissance de la qualité de réfugié et le rejet de la demande multiple, est rejeté, qu'aucune des conditions de l'art. 32 OA 1 n'étant réalisée, en l'absence notamment d'un droit des recourants à une autorisation de séjour ou d'établissement, le Tribunal est tenu de confirmer le renvoi (art. 44 LAsi), que l'exécution du renvoi ne contrevient pas au principe de non-refoulement de l'art. 5 LAsi, les intéressés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des recourants, que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E-2532/2020, E-2533/2020 et E-2534/2020 du 22 décembre 2022 consid. 8.2 ; D-1612/2020 du 11 octobre 2022 consid. 11.3 ; D-4366/2019 du 18 mars 2022 consid. 8.3.2), que, par ailleurs, il ne ressort pas du dossier que les recourants pourraient être mis concrètement en danger pour des motifs qui leur seraient propres,</w:t>
      </w:r>
    </w:p>
    <w:p>
      <w:r>
        <w:t>D-844/2024 Page 9 une éventuelle modification de leur situation personnelle depuis les deux dernières procédures n’étant pas alléguée, que l'exécution du renvoi est enfin possible (art. 83 al. 2 LEI ; cf. ATAF 2008/34 consid. 12 et jurisp. cit.) les recourants étant tenus de collaborer à l'obtention de documents de voyage leur permettant de retourner dans leur pays d'origine (art. 8 al. 4 LAsi), qu’enfin, c’est à bon droit que le SEM a perçu un émolument de 600 francs, les conditions d’application de l’art. 111d al. 1 LAsi étant réalisées en l’espèce,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restitution de l’effet suspensif est irrecevable, le recours ayant un tel effet et celui-ci n’ayant pas été retiré par le SEM, que la demande d’assistance judiciaire partielle doit être rejetée, dès lors que les conclusions du recours étant d’emblée vouées à l’échec (art. 65 al. 1 PA),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D-844/2024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