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D-839/2009 vom 28. Mai 2009</w:t>
      </w:r>
    </w:p>
    <w:p>
      <w:r>
        <w:t>Bundesverwaltungsgericht, 2009-05-28, DE</w:t>
      </w:r>
    </w:p>
    <w:p>
      <w:r>
        <w:rPr>
          <w:b/>
        </w:rPr>
        <w:t xml:space="preserve">Quelle: </w:t>
      </w:r>
      <w:r>
        <w:t>https://mcp.opencaselaw.ch/entscheid/bvger_D-839_2009</w:t>
      </w:r>
    </w:p>
    <w:p>
      <w:r>
        <w:t>FR: TAF D-839/2009 du 28 mai 2009</w:t>
      </w:r>
    </w:p>
    <w:p>
      <w:r>
        <w:t>IT: TAF D-839/2009 del 28 maggio 2009</w:t>
      </w:r>
    </w:p>
    <w:p>
      <w:pPr>
        <w:pStyle w:val="Heading2"/>
      </w:pPr>
      <w:r>
        <w:t>Regeste</w:t>
      </w:r>
    </w:p>
    <w:p>
      <w:r>
        <w:t>Asylverfahren (Übriges)</w:t>
      </w:r>
    </w:p>
    <w:p>
      <w:pPr>
        <w:pStyle w:val="Heading2"/>
      </w:pPr>
      <w:r>
        <w:t>Erwägungen</w:t>
      </w:r>
    </w:p>
    <w:p>
      <w:r>
        <w:rPr>
          <w:b/>
        </w:rPr>
        <w:t>E. 1.1</w:t>
      </w:r>
    </w:p>
    <w:p>
      <w:r>
        <w:t>Das Bundesverwaltungsgericht entscheidet gemäss Art. 105 AsylG endgültig über Beschwerden gegen Verfügungen des BFM.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des Bundesgerichtsgesetzes vom 17. Juni 2005 (BGG, SR 173.110)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in der Begründung seiner Gesuchseingabe vom 24. Februar 2009 den Revisionsgrund des nachträglichen Erfahrens erheblicher Tatsachen und nachträglichen Auffindens entscheidender Beweismittel (Art. 123 Abs. 2 Bst. a BGG, so genannte unechte Noven) geltend und zeigt daneben spezifisch die Rechtzeitigkeit des Revisionsbegehrens auf, womit dieses hinreichend begründet ist.</w:t>
      </w:r>
    </w:p>
    <w:p>
      <w:r>
        <w:rPr>
          <w:b/>
        </w:rPr>
        <w:t>E. 2.3</w:t>
      </w:r>
    </w:p>
    <w:p>
      <w:r>
        <w:t>Der Gesuchsteller formuliert ausserdem - wie erforderlich (Art. 67 Abs. 3 letzter Satz VwVG) - Begehren für den Fall des Durchdringens mit dem Revisionsgesuch und der Neubeurteilung der Beschwerde vom 4. November 2008 durch das Bundesverwaltungsgericht. Das Revisionsgesuch erfüllt auch die übrigen formellen Anforderungen an dieses Rechtsmittel (Art. 52 Abs. 1 VwVG i.V.m Art. 67 Abs. 3 VwVG) und wurde innert der gesetzlichen Eingabefrist (Art. 124 Abs. 1 Bst. d BGG) anhängig gemacht. Der Gesuchsteller hat ein schutzwürdiges Interesse an der Aufhebung oder Änderung des abweisenden Beschwerdeurteils vom 5. Dezember 2008 und ist zur Einreichung eines darauf bezogenen Revisionsgesuches legitimiert (vgl. Art. 48 Abs. 1 VwVG in analogiam; vgl. Ursina Beerli-Bonorand, Die ausserordentlichen Rechtsmittel in der Verwaltungsrechtspflege des Bundes und der Kantone, Zürich 1985, S. 65 ff.). Auf das Revisionsgesuch ist deshalb einzutreten. Indessen ist auf die das Wiedererwägungsgesuch betreffenden prozessualen Anträge nicht einzutreten.</w:t>
      </w:r>
    </w:p>
    <w:p>
      <w:r>
        <w:rPr>
          <w:b/>
        </w:rPr>
        <w:t>E. 3</w:t>
      </w:r>
    </w:p>
    <w:p>
      <w:r>
        <w:t>Dass es einer aus "anderen Gründen" (Art. 123 BGG) um Revision ersuchenden Partei nicht möglich war, Tatsachen und Beweise bereits im früheren Verfahren beizubringen, ist nur mit Zurückhaltung anzunehmen. Der Revisionsgrund der unechten Noven dient nicht dazu, bisherige Unterlassungen in der Beweisführung wieder gutzumachen (vgl. Elisabeth Escher, in: Basler Kommentar, Bundesgerichtsgesetz, Basel 2008, N. 8 zu Art. 123 BGG). Ob vorliegend eine Einreichung der mit dem Revisionsgesuch vorgelegten Dokumente im ordentlichen Beschwerdeverfahren für den Gesuchsteller selbst dann, wenn er es nicht an der gebotenen Umsicht hätte fehlen lassen, ausserhalb des Möglichen und Zumutbaren war, kann jedoch dahin gestellt bleiben. So fehlt es den betreffenden Beweismitteln - wie sogleich aufzuzeigen sein wird - ohnehin an der revisionsrechtlichen Erheblichkeit, da sie nicht geeignet sind, den Ausgang des mit Urteil vom 5. Dezember 2008 abgeschlossenen Beschwerdeverfahrens entscheidend zu beeinflussen (vgl. Art. 123 Abs. 2 Bst. a BGG: "entscheidende Beweismittel").</w:t>
      </w:r>
    </w:p>
    <w:p>
      <w:r>
        <w:rPr>
          <w:b/>
        </w:rPr>
        <w:t>E. 4.1</w:t>
      </w:r>
    </w:p>
    <w:p>
      <w:r>
        <w:t>Auf dem vom Gesuchsteller eingereichten Beilagenverzeichnis figurieren die nachfolgend aufgeführten Beweismittel: ein Ausdruck aus Wikipedia zum Stichwort Komalah (Beilage 3), ein Ausdruck der auf Farsi verfassten Website www.komala.org (Beilage 4), ein Ausdruck der auf Englisch verfassten Website www.komala.org (Beilage 5), ein Ausdruck der auf Farsi verfassten Website www.komalah.org (Beilage 6), ein Ausdruck der auf Englisch verfassten Website www.komalah.org (Beilage 7), ein Schreiben von B._______ vom 4. November 2008 (Beilage 8), ein Schreiben von B._______ vom 16. Oktober 2008 (Beilage 9), ein Schreiben von C._______ vom 20. Januar 2009 (Beilage 10), Publikationen betreffend C._______ (Beilage 11), ein Ausdruck der Website www.kurdistanarojava.com (Beilage 12), ein Bericht von Amnesty International betreffend D._______ (Beilage 13), ein Ausdruck aus Wikipedia betreffend E._______ (Beilage 14), ein Urteil des Verwaltungsgerichtshofs Kassel (Beilage 15), ein Bericht von Human Rights Watch "You can detain anyone for anything" (Beilage 16), eine Faxkopie der Vorladung (Beilage 17), eine Übersetzung der Vorladung (Beilage 18) sowie einige weitere Dokumente, welche nicht im Zusammenhang mit dem Revisionsverfahren eingereicht wurden (Beilagen 19 - 23).</w:t>
      </w:r>
    </w:p>
    <w:p>
      <w:r>
        <w:rPr>
          <w:b/>
        </w:rPr>
        <w:t>E. 4.2</w:t>
      </w:r>
    </w:p>
    <w:p>
      <w:r>
        <w:t>Mit den Dokumenten 3 - 7 will der Vater des Gesuchstellers Beweis über die Komala Partei, auch Komalah Partei genannt (vgl. Beilage 3) führen. Wie indessen dem entsprechenden Urteil des Bundesverwaltungsgerichts über das Revisionsgesuch seines Vaters zu entnehmen ist, erscheint dessen Argumentation im Zusammenhang mit der Würdigung seiner Vorbringen zur Komala-Bewegung durch das Bundesverwaltungsgericht lediglich als appellatorische Kritik, welche revisionsrechtlich unbeachtlich ist; folglich sind die obgenannten Beweismittel nicht entscheidwesentlich. Dementsprechend kann auch der Gesuchsteller aus diesen Dokumenten nichts zu seinen Gunsten ableiten.</w:t>
      </w:r>
    </w:p>
    <w:p>
      <w:r>
        <w:rPr>
          <w:b/>
        </w:rPr>
        <w:t>E. 4.3</w:t>
      </w:r>
    </w:p>
    <w:p>
      <w:r>
        <w:t>Wie den Akten zu entnehmen ist, handelt es sich bei den - den Vater des Gesuchstellers betreffenden - Mitgliedschaftsbestätigungen vom 16. Oktober und 4. November 2008 (Beilagen 8 und 9) nicht um Noven, zumal diese vom gleichen Autor ausgestellten Dokumente dem Bundesverwaltungsgericht bereits bekannt waren und im Urteil vom 5. Dezember 2008 (im Verfahren D-6959/2008) gewürdigt wurden (vgl. E. 5.1 S. 9), weshalb es sich grundsätzlich erübrigt, weiter darauf einzugehen. Was das Schreiben vom 20. Januar 2009 von C.______ (Beilage 10) anbelangt, so findet sich darin wiederum eine Bestätigung der Parteimitgliedschaft (des Vaters) und eine Zusammenfassung der vom Vater des Gesuchstellers vorgebrachten Verfolgungssituation. Da diese Bestätigung inhaltlich weit über den Erlebnishorizont dieses Mitglieds des Zentralkomitees hinausgeht, ist von einem blossen Gefälligkeitsschreiben ohne Beweiswert auszugehen. Da der Vater des Gesuchstellers aus diesen Dokumenten nichts zu seinen Gunsten ableiten kann, sind die Dokumente auch bezüglich des Gesuchstellers unerheblich.</w:t>
      </w:r>
    </w:p>
    <w:p>
      <w:r>
        <w:rPr>
          <w:b/>
        </w:rPr>
        <w:t>E. 4.4</w:t>
      </w:r>
    </w:p>
    <w:p>
      <w:r>
        <w:t>Bei den Beilagen 11a - h sowie 12 - 16 handelt es sich um ein Urteil vom 24. Juli 2007 des Hessischen Verwaltungsgerichtshofs sowie öffentlich zugängliche Informationen, nämlich Ausschnitte aus verschiedenen Publikationen, die sich allesamt nicht auf den Gesuchsteller beziehen, weshalb dieser aus diesen Dokumenten nichts zu seinen Gunsten ableiten kann.</w:t>
      </w:r>
    </w:p>
    <w:p>
      <w:r>
        <w:rPr>
          <w:b/>
        </w:rPr>
        <w:t>E. 4.5</w:t>
      </w:r>
    </w:p>
    <w:p>
      <w:r>
        <w:t>Bei den Beilagen 17 und 18 handelt es sich um eine Vorladung vom 9. November 2008, welche auch im Original vorliegt, nebst einer Übersetzung auf Deutsch. Darin wird der Gesuchsteller eingeladen, sich innert zwanzig Tagen beim Gericht der islamischen Revolution zu melden, verbunden mit der Androhung, im Unterlassungsfall würden zwei Grundstücke zu Gunsten des Staats beschlagnahmt. Bezüglich dieser Vorladung gilt es Folgendes festzuhalten: In Anbetracht der Tatsache, dass der Vater des Gesuchstellers, wie aufgrund der Akten feststeht, zahlreiche Blanko-Gerichtsvorladungen in die Schweiz einführte und in diesem Zusammenhang geltend machte, im Iran müsse man zahlen, und man bekomme alles (A15/56 S. 15 / N 515 330), verfügen derartige Dokumente über keinen Beweiswert, dies umso weniger, als die ausgefüllte Vorladung präzis den Formularen entspricht, die der Vater des Gesuchstellers in die Schweiz einführte. Zu alledem steht auch die Identität des Gesuchstellers nicht fest (A7/31 S. 5 - 8), weshalb er selbst aus einer echten Vorladung nichts zu seinen Gunsten ableiten könnte. Bei dieser Sachlage erübrigt es sich, das Dokument auf spezifische Fälschungsmerkmale hin zu überprüfen.</w:t>
      </w:r>
    </w:p>
    <w:p>
      <w:r>
        <w:rPr>
          <w:b/>
        </w:rPr>
        <w:t>E. 4.6</w:t>
      </w:r>
    </w:p>
    <w:p>
      <w:r>
        <w:t>Die Beweismittel 19 - 23 sind nach Angaben des Gesuchstellers nicht Teil des Revisionsgesuchs.</w:t>
      </w:r>
    </w:p>
    <w:p>
      <w:r>
        <w:rPr>
          <w:b/>
        </w:rPr>
        <w:t>E. 5</w:t>
      </w:r>
    </w:p>
    <w:p>
      <w:r>
        <w:t>Als Fazit lässt sich somit festhalten, dass es dem Gesuchsteller nicht gelungen ist, im vorliegenden Revisionsverfahren erhebliche Tatsachen oder entscheidende Beweismittel im Sinne von Art. 123 Abs. 2 Bst. a BGG beizubringen. Das Gesuch um Revision des Urteils des Bundesverwaltungsgerichts vom 5. Dezember 2008 ist demzufolge abzuweisen.</w:t>
      </w:r>
    </w:p>
    <w:p>
      <w:r>
        <w:rPr>
          <w:b/>
        </w:rPr>
        <w:t>E. 6.1</w:t>
      </w:r>
    </w:p>
    <w:p>
      <w:r>
        <w:t>Der Gesuchsteller liess die Gewährung der unentgeltlichen Rechtspflege unter Beigabe eines Anwalts beantragen. Gemäss Art. 65 Abs. 1 VwVG i.V. mit Art. 68 Abs. 2 VwVG kann die Revisionsinstanz eine bedürftige Partei, deren Begehren nicht aussichtslos erscheinen, davon befreien, Verfahrenskosten zu bezahlen. Aufgrund der vorstehenden Erwägungen ergibt sich indessen, dass das vorliegende Revisionsgesuch als aussichtslos zu bezeichnen ist, weshalb das Gesuch um Gewährung der unentgeltlichen Rechtspflege abzuweisen ist.</w:t>
      </w:r>
    </w:p>
    <w:p>
      <w:r>
        <w:rPr>
          <w:b/>
        </w:rPr>
        <w:t>E. 6.2</w:t>
      </w:r>
    </w:p>
    <w:p>
      <w:r>
        <w:t>Bei diesem Ausgang des Verfahrens sind die Kosten von insgesamt Fr. 1'200.- dem Gesuchsteller aufzuerlegen (vgl. Art. 68 Abs. 2 i.V.m. Art. 63 Abs. 1 VwVG; Art. 1 - 3 des Reglements vom 21. Februar 2008 über die Kosten und Entschädigungen vor dem Bundesverwaltungsgericht [VGKE, SR 173.320.2]) und mit dem am 24. Februar 2009 geleisteten Kostenvorschuss zu verrechnen.</w:t>
      </w:r>
    </w:p>
    <w:p>
      <w:r>
        <w:rPr>
          <w:b/>
        </w:rPr>
        <w:t>E. 7</w:t>
      </w:r>
    </w:p>
    <w:p>
      <w:r>
        <w:t>Schliesslich sind die Akten der Vorinstanz zu gutscheinender Erledigung des Wiedererwägungsgesuchs zuzustellen.</w:t>
      </w:r>
    </w:p>
    <w:p>
      <w:r>
        <w:rPr>
          <w:b/>
        </w:rPr>
        <w:t>E. 8</w:t>
      </w:r>
    </w:p>
    <w:p>
      <w:r>
        <w:t>Mit diesem Urteil fällt die Aussetzung des Wegweisungsvollzugs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