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D-838/2021 vom 22. Januar 2021</w:t>
      </w:r>
    </w:p>
    <w:p>
      <w:r>
        <w:t>Bundesverwaltungsgericht, 2021-01-22, DE</w:t>
      </w:r>
    </w:p>
    <w:p>
      <w:r>
        <w:rPr>
          <w:b/>
        </w:rPr>
        <w:t xml:space="preserve">Quelle: </w:t>
      </w:r>
      <w:r>
        <w:t>https://mcp.opencaselaw.ch/entscheid/bvger_D-838_2021_d20210122</w:t>
      </w:r>
    </w:p>
    <w:p>
      <w:r>
        <w:t>FR: TAF D-838/2021 du 22 janvier 2021</w:t>
      </w:r>
    </w:p>
    <w:p>
      <w:r>
        <w:t>IT: TAF D-838/2021 del 22 gennaio 2021</w:t>
      </w:r>
    </w:p>
    <w:p>
      <w:pPr>
        <w:pStyle w:val="Heading2"/>
      </w:pPr>
      <w:r>
        <w:t>Regeste</w:t>
      </w:r>
    </w:p>
    <w:p>
      <w:r>
        <w:t>Asyl (ohne Wegweisungsvollzug) | Asyl (ohne Wegweisungsvollzug); Verfügung des SEM vom 22. Januar 2021</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t>D-838/2021 Seite 4</w:t>
      </w:r>
    </w:p>
    <w:p>
      <w:r>
        <w:rPr>
          <w:b/>
        </w:rPr>
        <w:t>E. 4.1</w:t>
      </w:r>
    </w:p>
    <w:p>
      <w:r>
        <w:t>In der Beschwerde werden verschiedene formelle Rügen erhoben, wel- che vorab zu beurteilen sind, da sie gegebenenfalls geeignet sind, die Kas- sation der vorinstanzlichen Verfügung zu bewirken. So rügt der Beschwer- deführer eine Verletzung seines Anspruchs auf Akteneinsicht und der Be- gründungspflicht, womit sein Anspruch auf rechtliches Gehör schwerwie- gend verletzt sei. Zudem sei die Vorinstanz ihrer Pflicht zur vollständigen und richtigen Abklärung des rechtserheblichen Sachverhalts nicht nachge- kommen.</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dagegen ist, dass sich die Begründung mit allen Parteistandpunkten ein- lässlich auseinandersetzt und jedes einzelne Vorbringen ausdrücklich wi- derlegt (vgl. BGE 143 III 65 E. 5.2).</w:t>
      </w:r>
    </w:p>
    <w:p>
      <w:r>
        <w:rPr>
          <w:b/>
        </w:rPr>
        <w:t>E. 4.2.2</w:t>
      </w:r>
    </w:p>
    <w:p>
      <w:r>
        <w:t>Der verfahrensrechtliche Anspruch auf Akteneinsicht (Art. 26 VwVG) bildet einen Teilgehalt des in Art. 29 Abs. 2 BV verankerten Anspruchs auf rechtliches Gehör, welcher in den Art. 29 ff. VwVG konkretisiert wird. So können sich die Betroffenen in einem Verfahren nur dann wirksam zur Sa- che äussern und geeignet Beweis führen beziehungsweise Beweismittel bezeichnen, wenn ihnen die Möglichkeit eingeräumt wird, die Unterlagen einzusehen, auf welche die Behörde ihren Entscheid stützt. Eine allfällige Einschränkung des Akteneinsichtsrechts gegenüber den um Einsicht Ersu- chenden ist grundsätzlich zulässig, muss aber nach Art. 27 VwVG konkret begründet sein und sich im Rahmen der Verhältnismässigkeitsprüfung auf das Erforderliche beschränken. In interne Akten, die von der verfügenden Behörde ausschliesslich für den Eigengebrauch beziehungsweise für die interne Entscheidfindung erstellt werden, wie beispielsweise Notizen zu- handen einer Drittperson innerhalb der Behörde, Telefonnotizen, Anträge oder Entscheidentwürfe, ist keine Einsicht zu gewähren (vgl. BGE 115 V 303). Sofern die Einsichtnahme in ein Aktenstück verweigert wird, darf auf dieses nur dann zum Nachteil der Partei abgestellt werden, wenn ihr die Behörde von seinem für die Sache wesentlichen Inhalt Kenntnis und ihr</w:t>
      </w:r>
    </w:p>
    <w:p>
      <w:r>
        <w:t>D-838/2021 Seite 5 ausserdem Gelegenheit gegeben hat, sich zu äussern und Gegenbeweis- mittel zu bezeichnen (Art. 28 VwVG).</w:t>
      </w:r>
    </w:p>
    <w:p>
      <w:r>
        <w:rPr>
          <w:b/>
        </w:rPr>
        <w:t>E. 4.2.3</w:t>
      </w:r>
    </w:p>
    <w:p>
      <w:r>
        <w:t>Der Untersuchungsgrundsatz gehört zu den allgemeinen Grundsät- 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2019, Art. 12 N 16). Der Untersuchungsgrundsatz gilt nicht uneingeschränkt, zumal er sein Korrelat in der Mitwirkungspflicht des Asyl- suchenden findet (Art. 13 VwVG und Art. 8 AsylG; vgl. a.a.O. Art. 12 N 8; BVGE 2012/21 E. 5.1). Die entscheidende Behörde darf sich trotz des Un- tersuchungsgrundsatzes in der Regel darauf beschränken, die Vorbringen einer asylsuchenden Person zu würdigen und die von ihr angebotenen Be- weise abzunehmen, ohne weitere Abklärungen vornehmen zu müssen. Nach Lehre und Praxis besteht eine Notwendigkeit für über die Befragung hinausgehende Abklärungen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S. 734 m.H.a. EMARK 1995 Nr. 23 E. 5a).</w:t>
      </w:r>
    </w:p>
    <w:p>
      <w:r>
        <w:rPr>
          <w:b/>
        </w:rPr>
        <w:t>E. 4.3.1</w:t>
      </w:r>
    </w:p>
    <w:p>
      <w:r>
        <w:t>Der Beschwerdeführer rügt zunächst, die Vorinstanz habe sein Recht auf Akteneinsicht verletzt, indem sie ihm weder die Akte 12/1 noch die Akte 26/1 eröffnet habe. In diesem Zusammenhang habe sie ihm denn auch nicht bekanntgegeben, welchen seiner zu den Akten gereichten Ausweise sie einer Dokumentenprüfung unterzogen habe, womit sie auch die Akten- führungspflicht schwerwiegend verletzt habe. Betreffend die Rüge einer Verletzung des Akteneinsichtsrechts und mithin des Anspruchs auf rechtliches Gehör im Zusammenhang mit der von der Vorinstanz als «interne Akte» qualifizierten Akte A12/1 (Bericht Identitäts-</w:t>
      </w:r>
    </w:p>
    <w:p>
      <w:r>
        <w:t>D-838/2021 Seite 6 abklärung) ist festzuhalten, dass einer Abklärung zur Identität durchaus Be- weischarakter zukommt. Das SEM qualifizierte das Dokument somit zu Un- recht als «interne Akte». Die Identität des Beschwerdeführers ist jedoch unstrittig. Demnach erübrigt es sich ihm dazu das rechtliche Gehör zu ge- währen (vgl. Urteil des BVGer D-1200/2020 E. 4.4.5). Gleiches gilt für die Akte 26/1 (Nachtrag Ausweisprüfung). Zwar kann der Inhalt und mitunter gar das Ergebnis einer durchgeführten Dokumentenprüfung im Einzelfall internen und/oder geheimhaltungswürdigen Charakter haben, nicht zuletzt um die Verbreitung von Missbräuchen (z.B. Fälschungsanleitungen) zu vermeiden, und die Einsicht kann dementsprechend eingeschränkt oder gar verweigert werden (vgl. Urteil des BVGer E-1476/2021 vom 25. August 2021 E. 6.2.2). Am grundsätzlichen Recht auf Einsicht in diese Akte ändert sich aber nichts, denn es spricht offensichtlich nichts dagegen, dass der Beschwerdeführer nicht bloss über die Vornahme einer Dokumentenprü- fung durch das SEM, sondern darüber hinaus zumindest über das geprüfte Dokument und das Prüfungsergebnis in Kenntnis gesetzt würde. Ein inter- ner Charakter oder gar Geheimhaltungsgründe sind insoweit nicht erkenn- bar, geht doch aus der betreffenden Akte lediglich hervor, dass die Erstprü- fung des Wehrpasses unauffällig sei. Nach dem Gesagten hat die Vor- instanz zwar auch die Akte 26/1 zu Unrecht als «interne Akte» qualifiziert, doch hat sie in der angefochtenen Verfügung auch diesbezüglich nicht zum Nachteil des Beschwerdeführers darauf abgestellt – sie weist lediglich in allgemeiner Form auf den rechtsprechungsgemäss geringen Beweiswert von syrischen Wehrpässen hin (vgl. A28/6 S. 4) – und somit auch in diesem Zusammenhang kein Recht zur Stellungnahme ausgelöst (vgl. Art. 28 VwVG). Zusammenfassend anerkennt das Bundesverwaltungsgericht im vorlie- genden Fall zwar eine Verletzung des Akteneinsichtsrechts, sie wiegt aber nicht schwer, stellt keine Gehörsverletzung dar und kann damit keine Kas- sation auslösen. Dem Beschwerdeführer sind indes die vorinstanzlichen Akten 12/1 und 26/1 mit dem vorliegenden Urteil zu eröffnen. Ein Anlass zur Fristansetzung zur Beschwerdeergänzung besteht nach dem Gesag- ten nicht.</w:t>
      </w:r>
    </w:p>
    <w:p>
      <w:r>
        <w:rPr>
          <w:b/>
        </w:rPr>
        <w:t>E. 4.3.2</w:t>
      </w:r>
    </w:p>
    <w:p>
      <w:r>
        <w:t>Unbegründet ist sodann die Rüge in der Beschwerdeschrift, die Vor- instanz habe es unterlassen, sämtliche Vorbringen des Beschwerdeführers zu prüfen sowie sich mit der jüngsten Praxis zur illegalen Ausreise aus Sy- rien und den Entwicklungen in «F._______» auseinanderzusetzen. In die- sem Zusammenhang sei gemäss dem Beschwerdeführer auf die von der Vorinstanz in einem anderen Verfahren zitierte Notiz von G._______ vom</w:t>
      </w:r>
    </w:p>
    <w:p>
      <w:r>
        <w:t>D-838/2021 Seite 7 20. Juni 2019 zu verweisen, die Fragen aufwerfe, die die angefochtene Verfügung nicht beantworte. In den Akten finden sich keinerlei Hinweise, dass die Vorinstanz die Vor- bringen des Beschwerdeführers nicht sorgfältig und ernsthaft geprüft und in der Entscheidfindung berücksichtigt hätte. So hat sie denn nachvollzieh- bar und hinreichend differenziert aufgezeigt, dass sie sich mit sämtlichen zentralen Vorbringen des Beschwerdeführers und den eingereichten Be- weismitteln auseinandergesetzt hat. Ebenso hat sie in der angefochtenen Verfügung die Lage in den kurdischen Gebieten Nordsyriens berücksichtigt und sich mit der geltend gemachten Verhaftung des Vaters des Beschwer- deführers befasst (vgl. A28/6 S. 3). Auch die Rüge, das SEM habe veral- tete Quellen verwendet und die im Dokument vom 20. Juni 2019 von G._______ aufgeworfenen Fragen nicht abgeklärt, vermag nicht zu über- zeugen. Inwiefern die von der Vorinstanz zitierten Quellen respektive Ur- teile des Bundesverwaltungsgerichts (aus den Jahren 2017 bis 2020) ver- altet sein sollen, wird in der Beschwerdeschrift nicht dargetan. Darüber hin- aus wird in der Rechtsmitteleingabe denn selbst auf einen Bericht aus dem Jahr 2017 verwiesen, welcher noch «aktuell» sei (vgl. Beschwerde S. 14, Ziff. 47). Auf die die Notiz von G._______ betreffenden Vorbringen ist denn nicht weiter einzugehen, geht doch aus den Akten hervor, dass sich die Vorinstanz im vorliegenden Verfahren gar nicht auf dieses Dokument stützt. Der blosse Umstand, dass der Beschwerdeführer die Beurteilung durch die Vorinstanz nicht teilt, stellt keine Gehörsverletzung dar, sondern beschlägt die Frage der materiellen Würdigung.</w:t>
      </w:r>
    </w:p>
    <w:p>
      <w:r>
        <w:rPr>
          <w:b/>
        </w:rPr>
        <w:t>E. 4.3.3</w:t>
      </w:r>
    </w:p>
    <w:p>
      <w:r>
        <w:t>Auch der unsubstantiierte Vorwurf, einer mangelhaft durchgeführten Anhörung und damit einer Verletzung der Abklärungspflicht ist nicht ge- rechtfertigt, bestehen doch aufgrund der Akten keine ernsthaften Zweifel an der Verwertbarkeit der protokollierten Aussagen des Beschwerdefüh- rers. Es ist davon auszugehen, dass, hätte es – wie dies in der Beschwer- deschrift geltend gemacht wird – durch das Tragen einer Schutzmaske tat- sächlich Verständigungsschwierigkeiten gegeben, der Beschwerdeführer dies in jenen Momenten vorgebracht hätte. Während der Anhörung machte er – bis auf den einmaligen Hinweis, aufgrund des Dialektes habe er eine Frage «nicht ganz gut» verstanden (vgl. A18/19 F50) – keinerlei Kommu- nikationsprobleme geltend und brachte keine Kritik an der Übersetzung an. Stattdessen gab er wiederholt zu Protokoll, die dolmetschende Person «gut» zu verstehen (vgl. A18/19 F1, F150). Die Richtigkeit und Vollständig- keit des Protokolls bestätigte er sodann auch anlässlich der Rücküberset-</w:t>
      </w:r>
    </w:p>
    <w:p>
      <w:r>
        <w:t>D-838/2021 Seite 8 zung unterschriftlich und brachte lediglich eine (vernachlässigbare) Korrek- tur an (vgl. A18/19 F133). Dass er die Rückübersetzung des Protokolls nicht auf jeder Seite unterschriftlich bestätigte, ist entgegen der Beschwer- deschrift auch nicht weiter zu beanstanden, zumal er mit der Unterzeich- nung der letzten Seite des Protokolls ausdrücklich erklärte, dass ihm die Befragung «Satz für Satz» – und demnach jede Seite – rückübersetzt wor- den war (vgl. A18/19 S. 17).</w:t>
      </w:r>
    </w:p>
    <w:p>
      <w:r>
        <w:rPr>
          <w:b/>
        </w:rPr>
        <w:t>E. 4.3.4</w:t>
      </w:r>
    </w:p>
    <w:p>
      <w:r>
        <w:t>Ebenfalls ins Leere geht die Argumentation, es sei nicht nachvollzieh- bar, ob und inwieweit die Vorinstanz das Dossier von H._______ (N […]) – dem Bruder des Beschwerdeführers – beigezogen habe. Zwar trifft es zu, dass sich in den vorinstanzlichen Akten keine Notiz zur Konsultation der Asylakten des in der Schweiz vorläufig aufgenommenen Bruders des Beschwerdeführers findet. In der angefochtenen Verfügung wird jedoch festgehalten, dass die vorgenannten Akten konsultiert worden seien und diesen nichts zu entnehmen sei, was Anlass zur Annahme einer gegen den Beschwerdeführer gerichteten Verfolgung im Heimatstaat gäbe. Insofern hat das SEM den Sachverhalt hinreichend abgeklärt. Ohnehin hätte es dem Beschwerdeführer offen gestanden, mittels einer Einwilli- gungserklärung seines Bruders selbst um Einsicht in dessen Akten zu er- suchen. Stattdessen ergibt sich aus den Akten, dass der rubrizierte Rechts- vertreter mit Schreiben an die Vorinstanz vom 10. Februar 2021 mitteilte, H._______ (der Bruder des Beschwerdeführers) habe ihn mit der Wahrung seiner Interessen beauftragt, und er ersuche namens seines vorgenannten Klienten um Einsicht in dessen Asylakten. Dem Schreiben lag eine An- waltsvollmacht zwischen dem rubrizierten Rechtsvertreter und H._______ «zur Vertretung betreffend Akteneinsicht Asylakten SEM» vom 8. Februar 2021 bei (vgl. Beschwerdebeilage 3). Demnach ersuchte H._______ am 10. Februar 2021 – durch den rubrizierten Rechtsvertreter – in eigener Sa- che um Akteneinsicht. Da er jedoch nicht Partei im Verfahren des Be- schwerdeführers ist, kann ein behauptetes Nichtgewähren der Aktenein- sicht (vgl. Beschwerde S. 6, Ziff. 12) im vorliegenden Beschwerdeverfah- ren nicht gerügt werden. Die entsprechenden Ausführungen in der Be- schwerdeschrift sind denn ohnehin nicht nachvollziehbar, ergibt sich doch aus den vom Gericht konsultierten Akten N (…), dass dem Akteneinsichts- gesuch am 2. März 2021 entsprochen wurde.</w:t>
      </w:r>
    </w:p>
    <w:p>
      <w:r>
        <w:rPr>
          <w:b/>
        </w:rPr>
        <w:t>E. 4.4</w:t>
      </w:r>
    </w:p>
    <w:p>
      <w:r>
        <w:t>Nach dem Gesagten besteht keine Veranlassung, den angefochtenen Entscheid aus formellen Gründen aufzuheben und an die Vorinstanz zu- rückzuweisen. Die entsprechenden (Eventual-)Begehren sind abzuweisen.</w:t>
      </w:r>
    </w:p>
    <w:p>
      <w:r>
        <w:t>D-838/2021 Seite 9</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5.3</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Ihren ablehnenden Entscheid begründet die Vorinstanz im Wesentli- chen damit, dass die Vorbringen des Beschwerdeführers den Anforderun- gen an die Glaubhaftigkeit nicht standhielten. So seien seine Ausführungen detailarm und repetitiv ausgefallen, dies trotz der mehrmaligen Aufforder- ung, sich ausführlich und detailliert zu äussern. Auch auf konkretes Nach- fragen hin, habe er das geltend Gemachte nicht umfangreich zu schildern vermocht. Es sei somit nicht davon auszugehen, es handle sich bei dem Geschilderten um tatsächlich Erlebtes. Nicht nachvollziehbar sei sodann auch, dass er erst im Jahr 2020 gesucht worden sei, wenn er doch bereits drei Jahre zuvor Militärdienst habe leisten sollen. Es bestehe somit Anlass</w:t>
      </w:r>
    </w:p>
    <w:p>
      <w:r>
        <w:t>D-838/2021 Seite 10 zur Annahme, er habe mit seinem Vorbringen seiner erst im Jahr 2020 er- folgten Ausreise ein Motiv verleihen wollen. Daran vermöge auch das zu den Akten gereichte Militärbüchlein nichts zu ändern, komme doch syri- schen Dokumenten nur in Verbindung mit einer substantiierten und glaub- haften Schilderung des Erlebten Beweiskraft zu.</w:t>
      </w:r>
    </w:p>
    <w:p>
      <w:r>
        <w:rPr>
          <w:b/>
        </w:rPr>
        <w:t>E. 6.2</w:t>
      </w:r>
    </w:p>
    <w:p>
      <w:r>
        <w:t>Dem hält der Beschwerdeführer in der Rechtsmitteleingabe im Wesent- lichen entgegen, seine Vorbringen seien glaubhaft. So habe er den Um- ständen entsprechend detailliert zu schildern vermocht, was ihm im Hei- matstaat widerfahren sei. Zudem gehe aus dem Anhörungsprotokoll her- vor, dass er die Anforderungen an sein Antwortverhalten dahingehend ver- standen habe, die Kausalität der Ereignisse zu schildern. Dem sei er denn auch einwandfrei nachgekommen. Ihm könne auch nicht angelastet wer- den, dass sein in der Schweiz vorläufig aufgenommener Bruder in seinem Asylverfahren keinerlei Angaben zu ihm (dem Beschwerdeführer) gemacht habe, sei sein Bruder doch bereits 2015 ausgereist. Bei den Ausführungen der Vorinstanz handle es sich ohnehin um pauschale Behauptungen und ihre Argumentation, eine Rekrutierung für die syrischen Sicherheitskräfte sei unwahrscheinlich, entspreche nicht den Tatsachen, da das syrische Re- gime weiterhin kurdischstämmige Personen in den Militärdienst einziehe. Aufgrund des Umstandes, dass ihm mehrmals vorgeworfen worden sei, den Militärdienst zu verweigern, sei er den Behörden bereits bekannt und gelte als Verräter. Es sei demnach offensichtlich, dass er im Falle einer Rückkehr nach Syrien wegen des Nichtantretens des Militärdiensts respek- tive wegen der Wehrdienstverweigerung infolge Flucht ins Ausland – in Kombination mit seiner kurdischen Ethnie und seiner aus F._______ stam- menden, als regimefeindlich bekannten Familie – seitens des syrischen Regimes als Staatsfeind betrachtet und asylrelevant verfolgt würde.</w:t>
      </w:r>
    </w:p>
    <w:p>
      <w:r>
        <w:rPr>
          <w:b/>
        </w:rPr>
        <w:t>E. 7.1</w:t>
      </w:r>
    </w:p>
    <w:p>
      <w:r>
        <w:t>Zunächst ist darauf hinzuweisen, dass das Bundesverwaltungsgericht bei der Beurteilung der Asylgründe nicht an die Begründung der Vorinstanz gebunden ist (Art. 62 Abs. 4 VwVG); es kann die Beschwerde auch aus anderen Überlegungen als jenen der Vorinstanz abweisen (sog. Motivsub- stitution; vgl. MADELEINE CAMPRUBI in: Auer/Müller/Schindler [Hrsg.], Kom- mentar zum Bundesgesetz über das Verwaltungsverfahren, 2. Aufl. 2019, N. 16 zu Art. 62 VwVG; KÖLZ/HÄNER/BERTSCHI, Verwaltungsverfahren und Verwaltungsrechtspflege des Bundes, 3. Aufl. 2013, S. 398, Rz. 1136).</w:t>
      </w:r>
    </w:p>
    <w:p>
      <w:r>
        <w:rPr>
          <w:b/>
        </w:rPr>
        <w:t>E. 7.2</w:t>
      </w:r>
    </w:p>
    <w:p>
      <w:r>
        <w:t>Gemäss Rechtsprechung des Bundesverwaltungsgerichts vermag eine allfällige Wehrdienstverweigerung oder Desertion nicht per se die</w:t>
      </w:r>
    </w:p>
    <w:p>
      <w:r>
        <w:t>D-838/2021 Seite 11 Flüchtlingseigenschaft zu begründen, sondern nur verbunden mit einer Verfolgung im Sinn von Art. 3 Abs. 1 AsylG. Die betroffene Person muss aus den in dieser Norm genannten Gründen wegen ihrer Wehrdienstver- weigerung oder Desertion eine Behandlung zu gewärtigen haben, die ernsthaften Nachteilen gemäss Art. 3 Abs. 2 AsylG gleichkommt. In Bezug auf die spezifische Situation in Syrien erwog das Gericht weiter, die ge- nannten Voraussetzungen seien im Falle eines syrischen Refraktärs erfüllt, welcher der kurdischen Ethnie angehöre, einer oppositionell aktiven Fami- lie entstamme und bereits in der Vergangenheit die Aufmerksamkeit der staatlichen Sicherheitskräfte auf sich gezogen habe (vgl. Urteil des BVGer E-2042/2020 vom 11. August 2021 E. 6 m.H.a. BVGE 2015/3 E. 6.7.3).</w:t>
      </w:r>
    </w:p>
    <w:p>
      <w:r>
        <w:rPr>
          <w:b/>
        </w:rPr>
        <w:t>E. 7.3</w:t>
      </w:r>
    </w:p>
    <w:p>
      <w:r>
        <w:t>Nach Durchsicht der Akten kommt das Bundesverwaltungsgericht zum Schluss, dass die Vorbringen des Beschwerdeführers – ungeachtet der Frage der Glaubhaftigkeit, welche wohl zu verneinen wäre – als flüchtlings- rechtlich nicht relevant zu qualifizieren sind. Der Beschwerdeführer brachte an der Anhörung nicht vor, je ein Militärdienstaufgebot erhalten zu haben. Vielmehr habe man ihm im Jahr 2017 bei der Ausstellung seines Militär- büchleins – wobei dies «eine ganz normale Sache» gewesen sei – mitge- teilt, dass seinem Wunsch nach einer Verschiebung des Dienstes zu Stu- dienzwecken nicht entsprochen werden könne (vgl. A18/19 F11 f., F16, F47, F137). Gemäss seinen Angaben sei in der Folge zwei Mal nach ihm gesucht worden (vgl. A18/19 F15). Dass er bis zur Ausreise im Jahr 2020 anderweitig behelligt worden wäre, machte er nicht geltend und gab statt- dessen an, weitere Gründe für seine Ausreise habe es nicht gegeben (vgl. A18/19 F80, F85, F145 f.). Weder er noch seine Familienangehörigen seien politisch aktiv (vgl. A18/19 F70, F78, F108 f.). Zwar gab er zu Proto- koll, sein Vater sei aufgrund falscher Anschuldigungen eines Nachbarn vor 18 Jahren in Haft gewesen (vgl. A18/19 F66 ff., F110), die Frage nach ver- gangenen oder aktuellen Problemen der Familie mit den heimatlichen Be- hörden verneinte der Beschwerdeführer jedoch mehrmals ausdrücklich (vgl. A18/19 F69, F78). Unter diesen Umständen ist nicht davon auszuge- hen, dass der Beschwerdeführer oder seine Familie den heimatlichen Be- hörden als regimefeindlich bekannt ist.</w:t>
      </w:r>
    </w:p>
    <w:p>
      <w:r>
        <w:rPr>
          <w:b/>
        </w:rPr>
        <w:t>E. 7.4</w:t>
      </w:r>
    </w:p>
    <w:p>
      <w:r>
        <w:t>Gemäss Praxis führt weder eine illegale Ausreise aus Syrien noch das Stellen eines Asylgesuchs im Ausland zur begründeten Furcht, bei einer Rückkehr in das Heimatland mit beachtlicher Wahrscheinlichkeit einer menschenrechtswidrigen Behandlung ausgesetzt zu werden. Angesichts der Tatsache, dass der Beschwerdeführer im Zeitpunkt der Ausreise keiner Verfolgungssituation ausgesetzt war, und weder bei ihm noch bei seiner</w:t>
      </w:r>
    </w:p>
    <w:p>
      <w:r>
        <w:t>D-838/2021 Seite 12 Familie eine besondere politische Exponiertheit vorliegt, ist das Vorliegen konkreter Indizien für die Annahme einer begründeten Furcht vor künftiger Verfolgung im Sinne der Rechtsprechung (vgl. BVGE 2011/51 E. 6.2 sowie BVGE 2011/50 E. 3.1.1) auch in dieser Hinsicht zu verneinen. Daran ver- mag der Umstand nichts zu ändern, dass der Beschwerdeführer aufgrund seiner längeren Landesabwesenheit bei einer (angesichts seiner vorläufi- gen Aufnahme in der Schweiz) hypothetischen Wiedereinreise in Syrien wahrscheinlich einer Befragung durch die heimatlichen Behörden unterzo- gen würde.</w:t>
      </w:r>
    </w:p>
    <w:p>
      <w:r>
        <w:rPr>
          <w:b/>
        </w:rPr>
        <w:t>E. 7.5</w:t>
      </w:r>
    </w:p>
    <w:p>
      <w:r>
        <w:t>Ferner hat er auch nicht geltend gemacht, er sei exilpolitisch in Erschei- nung getreten, weshalb auch unter diesem Gesichtspunkt nicht davon aus- zugehen ist, er könnte nach einer Rückkehr als regimefeindliche Person ins Blickfeld der syrischen Behörden geraten (vgl. Urteil des BVGer D-3839/2013 vom 28. Oktober 2015 E. 6.4.3 [als Referenzurteil publiziert]).</w:t>
      </w:r>
    </w:p>
    <w:p>
      <w:r>
        <w:rPr>
          <w:b/>
        </w:rPr>
        <w:t>E. 7.6</w:t>
      </w:r>
    </w:p>
    <w:p>
      <w:r>
        <w:t>Nach dem Gesagten ist festzustellen, dass es dem Beschwerdeführer nicht gelungen ist, die Flüchtlingseigenschaft nachzuweisen oder glaubhaft zu machen. Die Vorinstanz hat sein Asylgesuch zu Recht abgelehnt.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Das Gesuch um Verzicht auf die Erhebung eines Kostenvorschusses (Art. 63 Abs. 4 VwVG) ist mit vorliegendem Direktentscheid gegenstands- los geworden.</w:t>
      </w:r>
    </w:p>
    <w:p>
      <w:r>
        <w:t>D-838/2021 Seite 13</w:t>
      </w:r>
    </w:p>
    <w:p>
      <w:r>
        <w:rPr>
          <w:b/>
        </w:rPr>
        <w:t>E. 10.2</w:t>
      </w:r>
    </w:p>
    <w:p>
      <w:r>
        <w:t>Die Beschwerdebegehren erwiesen sich nach dem Gesagten als aus- sichtslos, weshalb das Gesuch um Gewährung der unentgeltlichen Pro- zessführung – ungeachtet der nachgewiesenen Bedürftigkeit – abzuwei- sen ist (Art. 65 Abs. 1 VwVG).</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D-838/2021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