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D-8383/2010 vom 25. April 2012</w:t>
      </w:r>
    </w:p>
    <w:p>
      <w:r>
        <w:t>Bundesverwaltungsgericht, 2012-04-25, IT</w:t>
      </w:r>
    </w:p>
    <w:p>
      <w:r>
        <w:rPr>
          <w:b/>
        </w:rPr>
        <w:t xml:space="preserve">Quelle: </w:t>
      </w:r>
      <w:r>
        <w:t>https://mcp.opencaselaw.ch/entscheid/bvger_D-8383_2010</w:t>
      </w:r>
    </w:p>
    <w:p>
      <w:r>
        <w:t>FR: TAF D-8383/2010 du 25 avril 2012</w:t>
      </w:r>
    </w:p>
    <w:p>
      <w:r>
        <w:t>IT: TAF D-8383/2010 del 25 aprile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è pertanto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cpv. 1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4.1</w:t>
      </w:r>
    </w:p>
    <w:p>
      <w:r>
        <w:t>Nella querelata decisione, l'UFM ha considerato le allegazioni circa i motivi d'asilo dell'interessata contraddittorie, non sufficientemente motivate e pertanto inverosimili, inoltre i mezzi di prova allegati sarebbero inadeguati. In particolare, secondo l'autorità inferiore, ella si sarebbe contraddetta in merito al suo lavoro, dove sarebbe stata ricercata dai suoi persecutori. Infatti, l'interessata avrebbe dapprima dichiarato essere stata licenziata per il fatto di non essersi attenuta alle regole dell'Islam sull'abbigliamento, in seguito avrebbe affermato essere stata cercata proprio nel suo ufficio. L'UFM ha inoltre ritenuto che l'interessata si sarebbe contraddetta in modo grossolano in merito al suo coinvolgimento nelle attività politiche di opposizione al regime iraniano. Di fatto, la ricorrente in occasione dell'audizione sommaria, avrebbe chiaramente asserito di non aver svolto alcuna attività politica al di fuori della partecipazione alle manifestazioni seguite alle elezioni del 12 giugno 2009. In occasione dell'audizione federale avrebbe invece asserito di aver iniziato a svolgere attività politica via internet inviando delle e-mail divulgative contro il regime iraniano e attraverso un social network. L'autorità inferiore ha altresì ritenuto che la ricorrente non avrebbe saputo fornire delle dichiarazioni coerenti in merito al motivo per cui sarebbe ricercata; ella avrebbe infatti dichiarato di essere ricercata per aver partecipato alle manifestazioni, durante le quali sarebbe stata riconosciuta, in seguito però avrebbe suggerito che la causa poteva essere ricercata nelle e-mail che avrebbe inviato usando il suo indirizzo di posta elettronica completo di nome e cognome. Oltre a ciò, l'interessata non avrebbe saputo indicare in modo coerente da chi fosse ricercata, indicando esplicitamente in principio che si trattava dell'Ettelaat (servizi segreti iraniani), inseguito affermando che non sapeva di chi si trattava poiché l'amica aveva riferito solamente che qualcuno era venuto a cercarla e, infine, indicando che si sarebbe trattato della sicurezza del regime iraniano. L'autorità inferiore ha poi ritenuto le allegazioni dell'interessata come vaghe e prive di dettagli utili a comparare una sua reale partecipazione ai fatti allegati. L'UFM ha a tal proposito evidenziato come l'interessata non abbia saputo indicare se le persone che l'avevano cercata nel suo ufficio si sarebbero poi ripresentate in altre occasioni e in altri luoghi. Inoltre, la richiedente non avrebbe saputo fornire alcuna spiegazione chiara e plausibile in merito a come avrebbe fatto, tra la fine del 2009 e l'inizio del 2010, a espatriare legalmente, superando i rigidi controlli doganali iraniani, per recarsi in B._______, essendo ricercata dalla sicurezza del regime. L'UFM ha altresì considerato che anche le allegazioni della ricorrente concernenti la propria fede religiosa e i timori ad essa connessi sono contraddittorie, vaghe e confuse. Ella infatti avrebbe, nel corso della prima audizione, dichiarato essersi convertita al protestantesimo quasi due anni prima, durante l'audizione federale diretta invece avrebbe asserito di non essersi ancora convertita, ma di frequentare una chiesa protestante da tre o quattro anni. Oltre a non sapere il nome del prete della chiesa in questione, la richiedente non sarebbe poi stata in grado di spiegare per quale motivo temerebbe delle ritorsioni nel caso di una conversione, quando per tutto il periodo durante il quale avrebbe frequentato con regolarità la stessa chiesa non avrebbe mai avuto alcun tipo di problema. Secondo l'autorità inferiore infine, i mezzi di prova consegnati dalla richiedente non sarebbero in alcun modo atti a comprovare una sua partecipazione ai fatti da lei allegati. La fotografia fornita, sarebbe priva di qualsiasi riferimento temporale e non proverebbe in alcun modo che l'interessata si stesse accingendo a manifestare contro il regime iraniano. Allo stesso modo, il volantino consegnato non sarebbe assolutamente prova né del fatto che la ricorrente fosse coinvolta nella sua distribuzione, né del fatto che potesse esserne anche solo in possesso mentre si trovava in Iran. Pertanto, le dichiarazioni dell'interessata non soddisferebbero le condizioni richieste per il riconoscimento della verosimiglianza giusta l'art. 7 LAsi. Di conseguenza, andrebbe respinta la domanda d'asilo della richiedente.</w:t>
      </w:r>
    </w:p>
    <w:p>
      <w:r>
        <w:rPr>
          <w:b/>
        </w:rPr>
        <w:t>E. 4.2</w:t>
      </w:r>
    </w:p>
    <w:p>
      <w:r>
        <w:t>Nel ricorso, l'insorgente afferma di non essersi contraddetta, né per quanto concerne l'episodio in cui i membri della sicurezza l'avrebbero cercata sul posto di lavoro, né per quanto concerne il suo coinvolgimento in attività politiche di opposizione al regime iraniano, e nemmeno per quanto concerne l'identità delle persone che l'avrebbero ricercata; ella ha quindi rinviato a una corretta lettura dei verbali delle audizioni effettuate. L'interessata ritiene quindi che la decisione impugnata non si fonderebbe su una corretta valutazione delle dichiarazioni, l'autorità inferiore avrebbe piuttosto individuato delle contraddizioni che in realtà non esisterebbero.</w:t>
      </w:r>
    </w:p>
    <w:p>
      <w:r>
        <w:rPr>
          <w:b/>
        </w:rPr>
        <w:t>E. 5</w:t>
      </w:r>
    </w:p>
    <w:p>
      <w:r>
        <w:t>La ricorrente asserirebbe avantutto di essere fuggita ed aver lasciato il suo paese a seguito delle ricerche in ufficio dell'interessata da parte di alcuni membri del regime in data 1° maggio 2010 ed a seguito di vicissitudini legate alla sua fede religiosa. Questo Tribunale osserva che, come rettamente rilevato dall'autorità inferiore nella decisione impugnata, le dichiarazioni decisive rese dalla ricorrente circa i motivi d'asilo si esauriscono in contraddittorie affermazioni.</w:t>
      </w:r>
    </w:p>
    <w:p>
      <w:r>
        <w:rPr>
          <w:b/>
        </w:rPr>
        <w:t>E. 5.1</w:t>
      </w:r>
    </w:p>
    <w:p>
      <w:r>
        <w:t>Sul primo motivo che ha portato alla fuga la ricorrente afferma che, dopo aver ricevuto la telefonata dalla sua amica, la quale la informava della ricerca avvenuta in ufficio, sarebbe andata dal suo ragazzo e la sera stessa sarebbe stata decisa la sua partenza (cfr. verbale 2, pagg. 10 seg.). Le dichiarazioni dell'interessata relative alle circostanze dell'avvenuta ricerca della medesima risultano però contraddittorie: ella durante l'audizione sommaria ha asserito di essere stata licenziata e che il suo ultimo giorno di lavoro sarebbe stato il 29 aprile 2010 (cfr. verbale 1, pagg. 2 e 6), in seguito ella ha però dichiarato che i membri dell'Ettelaat si sarebbero presentati proprio nel suo ufficio il 1° maggio 2010 mentre aveva chiesto due ore di assenza dal lavoro per una visita medica (cfr. verbale 1, pag. 6). Non collimano per giunta nemmeno le affermazioni dell'interessata circa l'identità delle persone che l'avrebbero cercata al lavoro. Ella infatti ha dapprima dichiarato espressamente si sarebbe trattato di membri dell'Ettelaat (cfr. verbale 1, pag. 6), in seguito ha asserito di non sapere chi l'avrebbe cercata e di non aver chiesto ulteriori informazioni perché sapeva che i telefoni erano controllati (cfr. verbale 2, pagg. 7 seg.), infine ha dichiarato che si sarebbe trattato di membri della sicurezza del regime iraniano (cfr. verbale 2, pag. 9). Confrontata con tali discrepanze la ricorrente ha confermato l'ultima dichiarazione fatta, aggiungendo di esserne certa poiché sarebbero venuti a cercarla con abiti civili, e solo la sicurezza si vestirebbe con tali abiti (cfr. verbale 2, pag. 9); appare altresì poco plausibile che la collega l'abbia informata sul tipo di abiti indossati dalle persone venute a cercarla senza averle però dato informazioni sull'identità e il numero di queste ultime (cfr. verbale 2, pag. 8). Non soccorre inoltre la ricorrente la grossolana dichiarazione secondo la quale ella non sarebbe a conoscenza di altri tentativi di ricerca effettuati sul suo conto dalla sicurezza poiché Teheran sarebbe grande (cfr. verbale 2, pag. 9). Anche la seguente affermazione circa l'impossibilità di avere contatti con i propri parenti e con il proprio fidanzato e quindi circa l'impossibilità di ottenere informazioni su avvenute ricerche (cfr. ibidem) è da ritenersi infondata, infatti, così come il fidanzato le avrebbe comunicato, una volta recatosi nel suo ufficio, che il passaporto le era stato portato via, egli avrebbe potuto comunicarle anche di altre eventuali visite, in particolare a casa dell'interessata. Nel corso delle audizioni, la ricorrente non è poi stata capace di spiegare in modo chiaro e preciso come sarebbe stata riconosciuta, ella ha infatti dichiarato aver visto, nei giorni in cui era in ufficio durante le dimostrazioni, la presenza di telecamere grandi e di telecamere sui semafori con le quali sarebbe stata ripresa tutta la gente presente alle manifestazioni (cfr. verbale 2, pag. 7). Poiché nelle strade migliaia di persone hanno partecipato alle proteste appare già poco plausibile che la ricorrente abbia potuto essere riconosciuta tramite una telecamera; la dichiarazione rimane inoltre molto generica, in quanto ella non ha minimamente indicato un luogo o un momento preciso nel quale avrebbe potuto essere stata filmata. Per quanto concerne poi la possibilità che sia stata riconosciuta tramite le e-mail che l'interessata avrebbe spedito (cfr. ibidem) occorre rilevare che codesto Tribunale ritiene inverosimili tali attività della ricorrente. Ella infatti ha dapprima dichiarato che le sue attività politiche consistevano nel partecipare alle manifestazioni e che non faceva nulla di particolare (cfr. ibidem) e solamente in seguito, alla domanda di come poteva essere stata riconosciuta, la ricorrente ha indicato essere stata attiva anche su internet inviando delle meglio non precisate e-mail. Inoltre, anche il fatto che l'interessata inviasse delle e-mail di contestazione al regime usando un indirizzo di posta elettronica con il proprio nome e cognome è poco plausibile, considerato che l'insorgente era certamente a conoscenza del fatto che la posta elettronica fosse sotto sorveglianza, cosi come era a conoscenza della sorveglianza delle telefonate (cfr. ibidem). Per giunta alla domanda come faceva l'interessata a sapere di essere in pericolo, ella ha risposto di esserne sicura perché le avrebbero portato via tutti i suoi averi in ufficio compreso il passaporto (cfr. verbale 2, pag. 9); tuttavia, in seguito, l'interessata ha dichiarato di essere venuta a conoscenza di tale evento solamente quando il suo ragazzo avrebbe dovuto spedirglielo (cfr. verbale 2, pag. 9), quindi una volta che la ricorrente era già in Svizzera; dunque, al momento della fuga dal suo Paese, la ricorrente non sapeva che le erano state confiscate le cose che teneva in ufficio e perciò non poteva sapere con certezza, come invece asserisce, di essere stata cercata dalla sicurezza e di essere in pericolo. Pur ritenendo che l'insorgente abbia partecipato alle manifestazioni del mese di giugno 2009, detta ricerca dell'interessata da parte delle autorità iraniane è tuttavia già da considerarsi poco plausibile in quanto la ricorrente non presenta il profilo di una seria e impegnata oppositrice al regime ma è piuttosto da ritenere come semplice simpatizzante dell'opposizione. Certo è vero che in collegamento con le dimostrazioni del giugno 2009 numerose persone sono state arrestate, tuttavia le autorità iraniane, in rapporto alle persone arrestate, hanno delle chiare priorità; oggetto delle misure di persecuzione sono soprattutto i politici riformatori, i leader di gruppi studenteschi, i giornalisti, i blogger, i quadri dei partiti riformatori, gli attivisti dei diritti umani cosi come gli avvocati attivi nella difesa dei diritti umani (cfr. sentenza del Tribunale amministrativo federale D-7634/2009 del 21 maggio 2010 consid. 6.3). Visto il ruolo di semplice partecipante alle manifestazioni di strada, l'interessata non appartiene pertanto a nessuno di questi gruppi di persone. Del resto, anche i viaggi della ricorrente, prima in C._______ nel periodo (...) (cfr. verbale 2, pag. 4) e poi in B._______ a fine (...) (cfr. verbale 2, pag. 3), avvenuti legalmente (cfr. verbale 2, pag. 4) e tutti dopo le manifestazioni del mese di giugno 2009, contribuiscono a rendere inverosimile la persecuzione dell'interessata, è infatti difficilmente credibile che una persona ricercata per attività politiche di contestazione al regime possa superare i controlli doganali per lasciare il Paese e farvi poi ritorno senza essere fermata. Peraltro, confrontata con questo quesito, l'interessata non ha saputo rispondere in modo chiaro e plausibile limitandosi a dichiarare di non sapere perché fosse ricercata e di non sapere nulla (cfr. verbale 2, pag. 10).</w:t>
      </w:r>
    </w:p>
    <w:p>
      <w:r>
        <w:rPr>
          <w:b/>
        </w:rPr>
        <w:t>E. 5.2</w:t>
      </w:r>
    </w:p>
    <w:p>
      <w:r>
        <w:t>Per quanto concerne le allegazioni dell'interessata circa la sua fede religiosa ed i relativi possibili problemi ad essa connessi, codesto Tribunale rileva come l'autorità inferiore nella decisione impugnata ed alle cui considerazioni si rimanda, abbia rettamente ritenuto inverosimili le dichiarazioni della richiedente viste le palesi e peraltro non contestate contraddizioni riscontrate nelle audizioni.</w:t>
      </w:r>
    </w:p>
    <w:p>
      <w:r>
        <w:rPr>
          <w:b/>
        </w:rPr>
        <w:t>E. 5.3</w:t>
      </w:r>
    </w:p>
    <w:p>
      <w:r>
        <w:t>In considerazione di quanto precede, sulla base di una valutazione globale delle allegazioni presentate, codesto Tribunale ritiene che l'UFM ha rettamente considerato i motivi presentati dalla ricorrente come inverosimili e non realizzanti le condizioni previste dall'art. 7 LAsi. Ne consegue che sul punto di questione dell'asilo il ricorso non merita tutela e la decisione impugnata va confermata.</w:t>
      </w:r>
    </w:p>
    <w:p>
      <w:r>
        <w:rPr>
          <w:b/>
        </w:rPr>
        <w:t>E. 6</w:t>
      </w:r>
    </w:p>
    <w:p>
      <w:r>
        <w:t>Se respinge la domanda di 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7</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44 cpv. 2 LAsi, art. 83 cpv. 1 LStr).</w:t>
      </w:r>
    </w:p>
    <w:p>
      <w:r>
        <w:rPr>
          <w:b/>
        </w:rPr>
        <w:t>E. 7.1</w:t>
      </w:r>
    </w:p>
    <w:p>
      <w:r>
        <w:t>Quo all'ammissibilità, occorre innanzitutto rilevare come, nella misura in cui codesto Tribunale ha confermato la decisione dell'UFM relativa alla domanda di asilo della ricorrente, quest'ultima non può prevalersi del principio del divieto di respingimento (art. 5 cpv. 1 LAsi), generalmente riconosciuto nell'ambito del diritto internazionale pubblico ed espressamente enunciato all'art. 33 della Convenzione sullo statuto dei rifugiati del 28 luglio 1951 (Conv., RS 0.142.30). 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GICRA 1995 n. 23). Vista l'inverosimiglianza della persecuzione invocata dall'interessata nel caso in esame, e vista altresì l'inverosimiglianza, già constatata dall'UFM e non contestata nell'atto ricorsuale, delle allegazioni dell'insorgente circa la sua volontà di cambiare religione e circa i pericoli che incorrerebbe in tal caso, non esistono serie e concrete ragioni per ritenere che la ricorrente possa essere esposta, una volta rientrata in Iran, a dei trattamenti contrari a detti articoli. Codesto Tribunale rileva che la situazione nel Paese d'origine dell'interessata è certo caratterizzata da una situazione critica per quanto concerne il rispetto dei diritti dell'uomo, situazione che è peraltro peggiorata dopo le contestate elezioni presidenziali del 2009 (cfr. The Human Rights Watch (HRW) World Report 2011 - Iran), tuttavia tale situazione nel proprio Paese non è sufficiente a giustificare la protezione dell'art. 3 CEDU tanto che la persona interessata non rende altamente probabile che sarebbe oggetto personalmente, e non semplicemente per il fatto di circostanze fortuite sfortunate, di misure incompatibili con la disposizione in questione (cfr. GICRA 1996 n. 18 consid. 14b lett. ee). Non soccorre dunque l'allegazione ricorsuale concernente l'art. 3 CEDU e secondo la quale la ricorrente in caso di rientro in patria sarebbe sottoposta a trattamenti inumani e degradanti. Pertanto, come rettamente ritenuto nel giudizio litigioso, l'esecuzione dell'allontanamento in Iran è ammissibile ai sensi delle norme di diritto pubblico internazionale nonché della LAsi.</w:t>
      </w:r>
    </w:p>
    <w:p>
      <w:r>
        <w:rPr>
          <w:b/>
        </w:rPr>
        <w:t>E. 7.2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 Si tratta, dunque, d'esaminare con riferimento ai criteri suesposti se l'insorgente conclude a giusta ragione o meno al carattere inesigibile dell'esecuzione del suo allontanamento, tenuto conto della situazione generale vigente attualmente in Iran, da un lato, e dalla sua situazione personale, dall'altro. Nella circostanza, codesto Tribunale non può ammettere che la situazione attuale prevalente in Iran è in sé costitutiva d'un impedimento alla reintegrazione della ricorrente. È notorio che questo Paese non conosce una situazione di guerra, di guerra civile o di violenza generalizzata. Quanto alla situazione personale della ricorrente, si rileva che ella dispone di una formazione universitaria in grafica e pubblicità e dispone altresì di una discreta esperienza professionale avendo lavorato per un anno e mezzo presso (...) (cfr. verbale 1, pag. 2). Inoltre la ricorrente dispone di una buona rete sociale in loco su cui potrà contare al ritorno, segnatamente i genitori, un fratello e diversi zii, tutti residenti a Teheran (cfr. verbale 1, pag. 3), oltre al suo ragazzo, anche residente a Teheran. Infine, la ricorrente non ha, nelle sue allegazioni ricorsuali, preteso di soffrire di gravi problemi di salute che possano giustificare un'ammissione provvisoria (GICRA 2003 n. 24), e nemmeno da un esame d'ufficio degli atti di causa emerge la necessità di una permanenza dell'autrice del gravame in Svizzera per motivi medici. Infatti, quo ai problemi di salute dell'interessata, a mente di questo Tribunale non v'è ragione di credere che ella non possa ottenere le cure mediche necessarie nel suo Paese d'origine posto che, oltretutto, dalla documentazione agli atti emerge che ella era già seguita medicalmente prima del suo arrivo in Svizzera. In siffatte circostanze, l'autorità inferiore ha rettamente ritenuto siccome adempiuti i presupposti per formulare una prognosi favorevole con riferimento alle effettive possibilità per la ricorrente d'un adeguato reinserimento sociale nel suo Paese d'origine. Pertanto, l'esecuzione dell'allontanamento della ricorrente deve essere considerata ragionevolmente esigibile.</w:t>
      </w:r>
    </w:p>
    <w:p>
      <w:r>
        <w:rPr>
          <w:b/>
        </w:rPr>
        <w:t>E. 7.3</w:t>
      </w:r>
    </w:p>
    <w:p>
      <w:r>
        <w:t>Non risultano impedimenti neppure dal profilo della possibilità dell'esecuzione dell'allontanamento (art. 83 cpv. 2 LStr). Infatti, la ricorrente, usando della dovuta diligenza potrà procurarsi ogni documento necessario al rimpatrio (cfr. art. 8 cpv. 4 LAsi; DTAF 2008/34 consid. 12). L'esecuzione dell'allontanamento è dunque pure possibile.</w:t>
      </w:r>
    </w:p>
    <w:p>
      <w:r>
        <w:rPr>
          <w:b/>
        </w:rPr>
        <w:t>E. 7.4</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8</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9</w:t>
      </w:r>
    </w:p>
    <w:p>
      <w:r>
        <w:t>Avendo il TAF statuito nel merito del ricorso, la domanda d'esenzione dal versamento dell'anticipo equivalente alle presunte spese processuali è divenuta senza oggetto.</w:t>
      </w:r>
    </w:p>
    <w:p>
      <w:r>
        <w:rPr>
          <w:b/>
        </w:rPr>
        <w:t>E. 10</w:t>
      </w:r>
    </w:p>
    <w:p>
      <w:r>
        <w:t>Visto l'esito della procedura, le spese processuali di CHF 600.-, che seguono la soccombenza, sono poste a carico della ricorrente (art. 63 cpv. 1 e 5 PA nonché art. 3 lett. b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