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D-8365/2008 vom 2. Februar 2009</w:t>
      </w:r>
    </w:p>
    <w:p>
      <w:r>
        <w:t>Bundesverwaltungsgericht, 2009-02-02, IT</w:t>
      </w:r>
    </w:p>
    <w:p>
      <w:r>
        <w:rPr>
          <w:b/>
        </w:rPr>
        <w:t xml:space="preserve">Quelle: </w:t>
      </w:r>
      <w:r>
        <w:t>https://mcp.opencaselaw.ch/entscheid/bvger_D-8365_2008</w:t>
      </w:r>
    </w:p>
    <w:p>
      <w:r>
        <w:t>FR: TAF D-8365/2008 du 2 février 2009</w:t>
      </w:r>
    </w:p>
    <w:p>
      <w:r>
        <w:t>IT: TAF D-8365/2008 del 2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Detto Ufficio constata che il richiedente sarebbe stato in Italia nel periodo tra il primo respingimento e la sua entrata illegale in Svizzera il 12 settembre 2008. Peraltro, l'Italia si sarebbe dichiarata disposta a riammetterlo sul suo territorio. Inoltre, il richiedente non avrebbe presentato alcun motivo in grado di confutare la presunzione del principio di "non-refoulement". Il medesimo si sarebbe limitato ad affermare che in Italia non conoscerebbe nessuno, mentre che in Svizzera vi sarebbe della gente che parla la sua lingua ([...]) ed avrebbe anche negato che sarebbe stato in suddetto Paese con l'identità rilevata dall'esame dattiloscopico. Dalle dichiarazioni del richiedente, non risulterebbe che in Svizzera vivono persono con cui egli intrattenga rapporti stretti o siano suoi parenti prossimi. Oltre a ciò, l'UFM ha ritenuto inverosimile la vicenda resa dal richiedente a sostegno della sua domanda d'asilo, ritenuto che egli si sarebbe contraddetto su punti importanti quali la data della morte della madre e dell'uccisione del padre, come pure considerato che egli si sarebbe limitato a fornire una narrazione lacunosa e vaga sul viaggio d'espatrio e sul suo vissuto personale durante e dopo gli scontri tra le due comunità. In merito, segnatamente, il richiedente non sarebbe stato in grado di indicare il nome dell'uomo a cui si sarebbe rivolto per farsi aiutare e di individuare i suoi detrattori, così come di collocare nel tempo le cinque visite che quest'ultimi gli avrebbero fatto. Il medesimo, inoltre, non avrebbe saputo fornire dettagli sull'interazione che suo padre avrebbe avuto con i detrattori in occasione di una delle loro visite, alla quale egli sarebbe stato presente e per cui risulterebbe poco convincente che sarebbe riuscito a sottrarsi agli stessi, nascondendosi in bagno. Per conseguenza, l'UFM ha considerato che il richiedente non adempie manifestamente la qualità di rifugiato, in quanto non esistono motivi manifesti per ritenere che egli possa essere esposto in Patria a seri pregiudizi ai sensi dell'art. 3 LAsi.</w:t>
      </w:r>
    </w:p>
    <w:p>
      <w:r>
        <w:rPr>
          <w:b/>
        </w:rPr>
        <w:t>E. 5</w:t>
      </w:r>
    </w:p>
    <w:p>
      <w:r>
        <w:t>Nel gravame, l'insorgente fa valere in sostanza di non condividere l'opinione dell'autorità inferiore, ribadendo nuovamente di non corrispondere all'identità indicata dall'UFM e quindi di non essere mai stato in Italia, dove - in caso di respingimento - non beneficerebbe di alcuna protezione effettiva, e sarebbe lasciato a se stesso senza assistenza, abitazione e lavoro. Inoltre, il ricorrente adduce che le contraddizioni nella prima audizione, rilevate dall'UFM, non sono fondamentali e tali da condurre ad una decisione di non entrata nel merito, in quanto esse sarebbero dovute solo al fatto che egli era agitato e confuso.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essendo incontestato che l'insorgente ha soggiornato in Italia prima del respingimento verso il suddetto Paese avvenuto il 18 ottobre 2008 tramite procedura di riammissione semplificata, e durante il periodo trascorso tra il giorno del respingimento (18 ottobre 2008) e la data d'entrata illegale in Svizzera, ovvero il 21 ottobre 2008, sebbene codesto Tribunale sottolinea che la differente motivazione dell'autorità inferiore in merito a tale constatazione è errata e verosimilmente frutto di un equivoco. Inoltre,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il suo accordo alla riammissione dell'insorgente, in applicazione dell'Accordo del 10 settembre 1998 tra la Confederazione Svizzera e la Repubblica italiana sulla riammissione delle persone in situazione irregolare (RS 0.142.114.549), in data 21 novembre 2008. Giusta l'art. 6 n. 3 del succitato Accordo, l'autorizzazione di riammissione ha la validità di un mese dalla data della sua notifica e tale termine può essere prorogato su domanda della Parte contraente. Nel caso concreto, è da considerare ancora valida la riammissione, in quanto può essere ancora chiesta una proroga del termine di validità.</w:t>
      </w:r>
    </w:p>
    <w:p>
      <w:r>
        <w:rPr>
          <w:b/>
        </w:rPr>
        <w:t>E. 7.2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ancora rilevare che il ricorrente sia nel corso delle sue audizioni ([...]) sia addirittura in sede di ricorso (cfr. ricorso pag. 2) ha continuato a mentire, negando che l'identità risultante dall'esame dattiloscopico a lui attribuita potesse corrispondere alla sua persona e contestando quindi che egli abbia soggiornato in Italia, nonostante egli vi sia stato riammesso il 18 ottobre 2008 con la sopraccitata identità (cfr. agli atti). Di conseguenza, codesto Tribunale osserva che sono da ritenersi altresì menzognere - in quanto non corrispondono alla realtà dei fatti sopraevocati - le dichiarazioni dell'insorgente, quanto alla data del suo espatrio, rispettivamente del suo arrivo in Svizzera il 21 ottobre 2008, nonché quanto alle circostanze dello stesso direttamente in aereo da E._______ ([...]). Alla luce di tali menzogne, nonché delle contraddizioni e del racconto lacunoso già rilevato dall'UFM, le dichiarazioni dell'autore del gravame non meritano alcuna considerazione e v'è, dunque, motivo di concludere all'inverosimiglianza dell'intera vicenda asserita dallo stesso a sostegno della sua domanda d'asilo. Inoltre, questo Tribunale osserva che l'insorgente si è limitato a mere congetture, non confortate da alcun elemento serio e concreto sull'eventualità di persecuzione - a cui tra l'altro egli non fa riferimento alcuno in sede di ricorso - a causa delle minacce di morte da parte della gente della comunità di D._______, per il fatto che, durante i conflitti, sarebbero state distrutte le loro case ([...]). Infatti, da un lato, egli stesso ha dichiarato che le due comunità si sarebbero riappacificate, dopo l'intervento della Polizia ([...]) e, dall'altro, non è emerso che altri membri o l'intera comunità rimasta in Patria abbiano avuto problemi di sorta, in considerazione di quanto asserito dal ricorrente ([...]). In tale contesto, non appare motivo per ritenere che l'insorgente non possa ottenere in Patria, se opportunamente sollecitata, un'appropriata protezione contro l'eventuale futuro agire illegittimo di terzi nei suoi confronti. In virtù di quanto precede, nel caso di specie, l'eccezione prevista dall'art. 34 cpv. 3 lett. b LAsi non è applicabile.</w:t>
      </w:r>
    </w:p>
    <w:p>
      <w:r>
        <w:rPr>
          <w:b/>
        </w:rPr>
        <w:t>E. 7.4</w:t>
      </w:r>
    </w:p>
    <w:p>
      <w:r>
        <w:t>Dato che l'Italia è considerata uno Stato terzo sicuro, incombe all'insorgente invalidare la presunzione di protezione effettiva dal respingimento. Nella fattispecie, il ricorrente non è manifestamente riuscito in tale intento. Infatti, nell'incartamento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l'insorgente è giovane, di professione contadino e la sua famiglia possiede delle terre ([...]). Egli non ha altresì preteso nel gravame di soffrire di gravi problemi di salute che possano giustificare un'ammissione provvisoria (v. sulla problematica Giurisprudenza ed Informazioni della Commissione svizzera di ricorso in materia d'asilo [GICRA] 2003 n. 24), senza che da un esame d'ufficio degli atti di causa emerga la necessità di una permanenza del ricorrente in Svizzera per motivi medici.</w:t>
      </w:r>
    </w:p>
    <w:p>
      <w:r>
        <w:rPr>
          <w:b/>
        </w:rPr>
        <w:t>E. 10.4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21 novembre 2008).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Esse sono computate con l'anticipo spese, di CHF 600.-, versato dall'insorgente il 15 dicembre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