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D-8360/2007 vom 26. März 2010</w:t>
      </w:r>
    </w:p>
    <w:p>
      <w:r>
        <w:t>Bundesverwaltungsgericht, 2010-03-26, DE</w:t>
      </w:r>
    </w:p>
    <w:p>
      <w:r>
        <w:rPr>
          <w:b/>
        </w:rPr>
        <w:t xml:space="preserve">Quelle: </w:t>
      </w:r>
      <w:r>
        <w:t>https://mcp.opencaselaw.ch/entscheid/bvger_D-8360_2007</w:t>
      </w:r>
    </w:p>
    <w:p>
      <w:r>
        <w:t>FR: TAF D-8360/2007 du 26 mars 2010</w:t>
      </w:r>
    </w:p>
    <w:p>
      <w:r>
        <w:t>IT: TAF D-8360/2007 del 26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vom Beschwerdeführer geltend gemachten Benachteiligungen, Belästigungen, Festnahmen und Verhöre durch die türkischen Behörden sowie seine Vorbringen bezüglich des Militärdienstes grundsätzlich nicht in Zweifel gezogen, ihnen jedoch die flüchtlingsrechtliche Relevanz abgesprochen. Im Folgenden ist daher zu prüfen, ob es sich bei den vom Beschwerdeführer vorgebrachten Asylgründen um asylrechtlich beachtliche Verfolgungsmassnahmen gemäss Art. 3 AsylG handelt.</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Schweizerischen Asylrekurskommission [EMARK] 2005 Nr. 21 E. 7.1. f.).</w:t>
      </w:r>
    </w:p>
    <w:p>
      <w:r>
        <w:rPr>
          <w:b/>
        </w:rPr>
        <w:t>E. 4.3</w:t>
      </w:r>
    </w:p>
    <w:p>
      <w:r>
        <w:t>Hinsichtlich der vom Beschwerdeführer geltend gemachten Festnahmen und Verhöre durch die Polizei und das Militär aufgrund seiner geltend gemachten politischen Tätigkeiten für die DEHAP beziehungsweise die DTP ist mit der Vorinstanz festzuhalten, dass diese Vorkommnisse aufgrund ihrer Art und Intensität keinen ernsthaften Nachteil im Sinne von Art. 3 Abs. 2 AsylG darstellen. Dies insbesondere deshalb, da der Beschwerdeführer anlässlich der Kurzbefragung zu Protokoll gegeben hat, dass er vom Jahre 2002 bis zu seiner Ausreise, das heisst in fünf Jahren, lediglich etwa fünf Mal von den Behörden festgenommen und verhört worden ist (act. A 1/14, S. 10). Zudem wurde der Beschwerdeführer gemäss eigenen Aussagen bei den Verhören weder geschlagen noch misshandelt, sondern lediglich befragt und jeweils für maximal fünfzehn Stunden festgehalten (act. A 1/14, S. 10, A 16/10, S. 5). Überdies wurde der Beschwerdeführer nach den Festnahmen immer bedingungslos freigelassen, was sicherlich nicht der Fall gewesen wäre, wenn ihn die türkischen Behörden einer strafbaren Handlung bezichtigt hätten. Darüber hinaus hatten diese Festnahmen und Verhöre auch keine weiterreichenden Konsequenzen für den Beschwerdeführer zur Folge, wurde doch beispielsweise - soweit ersichtlich - nie ein Ermittlungsverfahren gegen ihn eingeleitet. Entgegen der Behauptung in der Rechtsmittelschrift besteht aufgrund der Aktenlage kein konkreter Anlass zur Annahme, die Lage des Beschwerdeführers könnte sich bei einer Rückkehr in die Türkei wesentlich verschlimmern, so dass er ernsthafte Nachteile im Sinne von Art. 3 AsylG zu befürchten habe. Insbesondere ist nicht anzunehmen, der Beschwerdeführer werde bei seiner Rückkehr in sein Heimatland verschwinden oder vernichtet, wie er geltend macht. Zwar ist keineswegs auszuschliessen, dass er bei der Wiedereinreise in sein Heimatland von den Behörden kurz festgehalten und verhört wird. Aufgrund der Tatsache, dass der Beschwerdeführer lediglich ein gewöhnliches Mitglied der DTP ist, das noch nie in exponierter Stellung für diese Partei tätig war, besteht jedoch keine beachtliche Wahrscheinlichkeit, dass er aufgrund seiner bisherigen politischen Tätigkeit bei einer Rückkehr asylrelevante Nachteile zu befürchten hätte.</w:t>
      </w:r>
    </w:p>
    <w:p>
      <w:r>
        <w:rPr>
          <w:b/>
        </w:rPr>
        <w:t>E. 4.4.1</w:t>
      </w:r>
    </w:p>
    <w:p>
      <w:r>
        <w:t>Im Weiteren macht der Beschwerdeführer geltend, er sei in seiner Heimat aufgrund der früheren politischen Aktivitäten seines Bruders E._______ einer Reflexverfolgung ausgesetzt.</w:t>
      </w:r>
    </w:p>
    <w:p>
      <w:r>
        <w:rPr>
          <w:b/>
        </w:rPr>
        <w:t>E. 4.4.2</w:t>
      </w:r>
    </w:p>
    <w:p>
      <w:r>
        <w:t>Das Bundesverwaltungsgericht geht - in Anlehnung der Praxis der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 halten (EMARK 2005 Nr. 21 E. 10.2.3. S. 199 f., mit weiteren Hinweisen). Es muss also aufgrund der Umstände des Einzelfalls ermittelt werden, ob die Furcht vor Verfolgung begründet ist.</w:t>
      </w:r>
    </w:p>
    <w:p>
      <w:r>
        <w:rPr>
          <w:b/>
        </w:rPr>
        <w:t>E. 4.4.3</w:t>
      </w:r>
    </w:p>
    <w:p>
      <w:r>
        <w:t>Vorliegend ist zu berücksichtigen, dass türkische Staatsbürger bei einer Einreise in die Türkei routinemässig überprüft werden, insbesondere wenn sie sich eine längere Zeit im Ausland aufgehalten haben oder illegal ausgereist sind. Dabei haben insbesondere Rückkehrer, die wie der Beschwerdeführer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EMARK 2005 Nr. 21 E. 11.2 S. 202).</w:t>
      </w:r>
    </w:p>
    <w:p>
      <w:r>
        <w:rPr>
          <w:b/>
        </w:rPr>
        <w:t>E. 4.4.4</w:t>
      </w:r>
    </w:p>
    <w:p>
      <w:r>
        <w:t>E._______ (N [...]), ein älterer Bruder des Beschwerdeführers, stellte in den Jahren 1989 und 1996 zweimal ein Asylgesuch in der Schweiz, die abgelehnt wurden. Nach seiner Rückkehr in die Türkei wurde E._______ im Jahre 1999 auf dem Posten der türkischen Gendarmerie während einer Nacht befragt und anschliessend für zirka 35 Tage im Gefängnis festgehalten. Da die gegen ihn erhobene Anklage wegen Mitgliedschaft bei der PKK aus Mangel an Beweisen eingestellt wurde, liess man den Bruder frei. In der Folge litt E._______ unter ständigen Nachstellungen seitens der Behörden, weshalb er der HADEP beitrat. Im August 2000 wurde er zum Parteipräsidenten der Kreisstadt Araban gewählt, weswegen er unter ständiger Beobachtung der Behörden stand und von diesen auch bedroht wurde. Im November 2001 wurde E._______ nach einer Hausdurchsuchung auf den Posten mitgenommen und später der Staatsanwaltschaft vorgeführt. Im April 2002 wurde E._______ wegen Besitzes alter Münzen zu einer Busse verurteilt. Bei der Polizei bestand ein gemeinrechtliches Datenblatt mit dem Vermerk "unbequeme Person". Am 23. Juli 2002 suchte er in der Schweiz zum dritten Mal um Asyl nach. Am 6. Januar 2004 stellte das BFF fest, er erfülle die Flüchtlingseigenschaft, weshalb ihm Asyl gewährt wurde.</w:t>
      </w:r>
    </w:p>
    <w:p>
      <w:r>
        <w:rPr>
          <w:b/>
        </w:rPr>
        <w:t>E. 4.4.5</w:t>
      </w:r>
    </w:p>
    <w:p>
      <w:r>
        <w:t>Angesichts des verwandtschaftlichen Hintergrunds und des bekannten Vorgehens der türkischen Behörden gegen als oppositionell eingestufte Familien erscheint es durchaus realistisch, dass der Beschwerdeführer gewissen Behelligungen ausgesetzt sein könnte.</w:t>
      </w:r>
    </w:p>
    <w:p>
      <w:r>
        <w:rPr>
          <w:b/>
        </w:rPr>
        <w:t>E. 4.4.6</w:t>
      </w:r>
    </w:p>
    <w:p>
      <w:r>
        <w:t>Die in E. 4.4.2 genannten Voraussetzungen für die Annahme einer Reflexverfolgung sind vorliegend beim Beschwerdeführer jedoch nicht gegeben. Die E._______ betreffenden Gerichtsverfahren sind seit vielen Jahren abgeschlossen. Deshalb und aufgrund der langen Zeitspanne seit der Ausreise von E._______ aus der Türkei ist es unwahrscheinlich, dass die türkischen Behörden zum heutigen Zeitpunkt noch immer an Informationen bezüglich E._______ interessiert sind. Darauf deutet auch der Umstand hin, dass der Beschwerdeführer vor seiner Ausreise aus der Türkei von den Behörden über seinen Bruder lediglich befragt worden ist, ohne dass diese weiteren Druck auf ihn ausgeübt hätten. Es ist anzunehmen, dass die Behörden wesentlich härter auf den Beschwerdeführer eingewirkt hätten, wären sie ernsthaft an Informationen bezüglich E._______ interessiert gewesen. Gegen das Vorliegen einer asylrelevanten Reflexverfolgung spricht zudem die Tatsache, dass der Beschwerdeführer in seiner Partei zu keiner Zeit eine exponierte politische Stellung eingenommen hat, ist er doch lediglich ein gewöhnliches Mitglied der DTP. Überdies halten sich unter anderem seine Ehefrau, seine Mutter und mehrere seiner Geschwister nach wie vor in C._______ auf. Gemäss den Angaben des Beschwerdeführers arbeitet zudem sein Bruder F._______, der mit ihm im Juli 2007 zusammen auf den Posten gebracht und dort verhört worden sein soll, heute in C._______ als Landwirt (act. A 16/10, S. 3). Dies lässt darauf schliessen, dass die Familie des Beschwerdeführers und somit auch der Beschwerdeführer keiner asylrelevanten Reflexverfolgung ausgesetzt sind beziehungsweise er keine solche zu befürchten hat.</w:t>
      </w:r>
    </w:p>
    <w:p>
      <w:r>
        <w:rPr>
          <w:b/>
        </w:rPr>
        <w:t>E. 4.4.7</w:t>
      </w:r>
    </w:p>
    <w:p>
      <w:r>
        <w:t>Zusammenfassend gelangt das Bundesverwaltungsgericht in casu zum Schluss, dass sich aus den Akten des Beschwerdeführers sowie aus denjenigen seines Bruders E._______ keine hinreichenden Anhaltspunkte dafür ergeben, dass der Beschwerdeführer wegen seines Bruders in der Türkei einer in asylrechtlicher Hinsicht relevanten Verfolgungssituation ausgesetzt sein wird beziehungsweise eine solche zu befürchten hat. Zwar kann nicht ausgeschlossen werden, dass ihn die heimatlichen Behörden bei seiner Rückkehr in die Türkei zur eigenen Person und möglicherweise über seinen Bruder befragen werden. Angesichts des geringen eigenen politischen Hintergrunds sowie des Umstands, dass der Beschwerdeführer seinen Militärdienst in der Türkei bereits geleistet hat (vgl. act. A 16/10, S. 3), ist anzunehmen, dass eine allfällige Befragung seitens der türkischen Grenzorgane für den Beschwerdeführer keine weiteren Folgen haben wird.</w:t>
      </w:r>
    </w:p>
    <w:p>
      <w:r>
        <w:rPr>
          <w:b/>
        </w:rPr>
        <w:t>E. 4.5</w:t>
      </w:r>
    </w:p>
    <w:p>
      <w:r>
        <w:t>Bezüglich der geltend gemachten Belästigungen, Festnahmen und Verhöre durch die türkischen Behörden ist übereinstimmend mit der Vorinstanz festzuhalten, dass aufgrund der Akten nicht anzunehmen ist, der Beschwerdeführer habe eine landesweite Behelligung zu befürchten, zumal er gemäss eigenen Angaben von den Militärbehörden lediglich in der Umgebung seines Wohnortes gesucht wird (act. A 16/10, S. 4). Gegen eine landesweite Verfolgung des Beschwerdeführers spricht zudem der Umstand, dass der Beschwerdeführer bis zu seiner Ausreise lediglich kurzzeitig festgenommen und nie in Untersuchungshaft gesetzt worden ist. Würden die türkischen Behörden tatsächlich die Absicht verfolgen, den Beschwerdeführer vor Gericht zu stellen oder ihn verschwinden zu lassen, wie das von ihm geltend gemacht wird, wären sie schon vor seiner Ausreise entschiedener gegen ihn vorgegangen. Übereinstimmend mit der Vorinstanz und entgegen der Behauptung in der Rechtsmittelschrift ist deshalb festzustellen, dass der Beschwerdeführer sich durch einen Wohnortswechsel den geltend gemachten Verfolgungsmassnahmen durch die lokalen Behörden entziehen kann, weshalb ihm in der Türkei eine inländische Fluchtalternative offen steht. So ist es ihm beispielsweise möglich, sich in Istanbul niederzulassen, wo er keine Verfolgungsmassnahmen durch die Behörden zu befürchten hat. Davon ist umso mehr auszugehen, als sich der Beschwerdeführer gemäss eigenen Angaben vor seiner Ausreise im Jahre 2007 während beinahe zweier Monate dort aufgehalten hat, ohne von den Behörden irgendwie behelligt worden zu sein.</w:t>
      </w:r>
    </w:p>
    <w:p>
      <w:r>
        <w:rPr>
          <w:b/>
        </w:rPr>
        <w:t>E. 4.6</w:t>
      </w:r>
    </w:p>
    <w:p>
      <w:r>
        <w:t>Der Beschwerdeführer macht im Weiteren geltend, er sei während seines Militärdienstes aufgrund seiner kurdischen Herkunft ständig benachteiligt worden. Übereinstimmend mit der Vorinstanz ist diesbezüglich die Flüchtlingseigenschaft schon deshalb zu verneinen, da es an einem zeitlichen und sachlichen Kausalzusammenhang zwischen diesen vorgebrachten Nachteilen und der Ausreise im Jahre 2007 fehlt. Am zeitlichen Kausalzusammenhang fehlt es deshalb, weil zwischen dem Ende der Militärdienstzeit und der Ausreise mehr als drei Jahre liegen. Der sachliche Kausalzusammenhang ist zu verneinen, da der Beschwerdeführer zum Zeitpunkt seiner Ausreise aus dem Heimatland schon seit Jahren nicht mehr Militärdienst leistete, war er doch bereits mehr als drei Jahren zuvor ordentlich aus dem Militärdienst entlassen worden (vgl. act. A 16/10, S. 3).</w:t>
      </w:r>
    </w:p>
    <w:p>
      <w:r>
        <w:rPr>
          <w:b/>
        </w:rPr>
        <w:t>E. 4.7</w:t>
      </w:r>
    </w:p>
    <w:p>
      <w:r>
        <w:t>Der Beschwerdeführer bringt ausserdem vor, als Kurde werde man in der Türkei unter Druck gesetzt und man habe dort keine Rechte. So hätten ihm die türkischen Behörden beispielsweise die ihm eigentlich zustehenden sozialen Leistungen nicht gewährt. Hinsichtlich der Zugehörigkeit des Beschwerdeführers zur Ethnie der Kurden ist festzuhalten, dass die Schweizer Asylbehörden in konstanter Praxis nicht davon ausgehen, die kurdische Minderheit sei in der Türkei derart zahlreichen und umfassenden Repressionen ausgesetzt, dass bereits aus diesem Grund jedes Mitglied des Kollektivs Anlass habe, auch individuell eine Verfolgung im flüchtlingsrechtlichen Sinne zu befürchten (EMARK 1993 Nr. 20 E. 3a;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w:t>
      </w:r>
    </w:p>
    <w:p>
      <w:r>
        <w:rPr>
          <w:b/>
        </w:rPr>
        <w:t>E. 4.8</w:t>
      </w:r>
    </w:p>
    <w:p>
      <w:r>
        <w:t>Der Vollständigkeit halber ist festzustellen, dass aufgrund der teilweise widersprüchlichen Aussagen des Beschwerdeführers anlässlich der Befragungen zweifelhaft ist, ob sich die geltend gemachten Verfolgungsvorbringen tatsächlich zugetragen haben. Vorliegend kann eine vertiefte Prüfung dieser Frage jedoch offen gelassen werden, zumal der Beschwerdeführer - wie soeben aufgezeigt - selbst bei Wahrunterstellung dieser Vorbringen die Flüchtlingseigenschaft nicht erfüllt.</w:t>
      </w:r>
    </w:p>
    <w:p>
      <w:r>
        <w:rPr>
          <w:b/>
        </w:rPr>
        <w:t>E. 4.9</w:t>
      </w:r>
    </w:p>
    <w:p>
      <w:r>
        <w:t>Zusammenfassend ist festzuhalten, dass es dem Beschwerdeführer nicht gelungen ist, nachzuweisen oder zumindest glaubhaft zu machen, dass er in der Heimat ernsthafte Nachteile erlitten hat oder solche bei der Ausreise zu befürchten hatte oder im Falle der Rückkehr in die Türkei befürchten müsste. An dieser Einschätzung ändert auch der Umstand nichts, dass der Beschwerdeführer aus Südostanatolien stammt. Aufgrund der vorstehenden Erwägungen erübrigt es sich, auf die weiteren Ausführungen in der Beschwerde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Sodann bestehen auch keine anderen Hinweise, dass der Beschwerdeführer bei einer Rückkehr in den Heimatstaat in eine konkrete, seine Existenz bedrohende Situation geraten könnte. Eigenen Angaben zufolge leben seine Ehefrau, seine Tochter, seine Mutter und mehrere seiner Geschwister nach wie vor in seinem Heimatdorf (vgl. act. A 1/14, S. 5). Der Beschwerdeführer verfügt folglich in der Türkei und insbesondere in seinem Dorf über ein intaktes soziales Beziehungsnetz. Vor seiner Ausreise hat er in seinem Heimatdorf auf dem Landwirtschaftsbetrieb seiner Familie gearbeitet. Er ist jung und - soweit aus den Akten ersichtlich - gesund, weshalb davon auszugehen ist, dass er nach seiner Rückkehr in die Türkei wieder auf dem Landwirtschaftsbetrieb seiner Familie mitarbeiten kann. Es ist dem Beschwerdeführer jedoch, gestützt auf die Niederlassungsfreiheit, unbenommen, im Westen der Türkei Wohnsitz zu nehmen.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9.2</w:t>
      </w:r>
    </w:p>
    <w:p>
      <w:r>
        <w:t>In der Zwischenverfügung vom 18. Dezember 2007 wurde darauf hingewiesen, dass die geltend gemachte prozessuale Bedürftigkeit des Beschwerdeführers nicht durch eine Fürsorgebestätigung oder in anderer Form hinreichend belegt ist, sondern lediglich behauptet wird. Der Beschwerdeführer hat es trotz der ihm obliegenden Mitwirkungspflicht (Art. 8 AsylG) bis heute unterlassen, die geltend gemachte prozessuale Bedürftigkeit zu belegen. Mangels Erfüllen der kumulativen Voraussetzungen von Art. 65 VwVG (bedürftig/nicht aussichtslos) ist das Gesuch um Gewährung der unentgeltlichen Rechtspflege abzuweisen.</w:t>
      </w:r>
    </w:p>
    <w:p>
      <w:r>
        <w:rPr>
          <w:b/>
        </w:rPr>
        <w:t>E. 9.3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