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D-8332/2010 vom 9. Dezember 2010</w:t>
      </w:r>
    </w:p>
    <w:p>
      <w:r>
        <w:t>Bundesverwaltungsgericht, 2010-12-09, DE</w:t>
      </w:r>
    </w:p>
    <w:p>
      <w:r>
        <w:rPr>
          <w:b/>
        </w:rPr>
        <w:t xml:space="preserve">Quelle: </w:t>
      </w:r>
      <w:r>
        <w:t>https://mcp.opencaselaw.ch/entscheid/bvger_D-8332_2010</w:t>
      </w:r>
    </w:p>
    <w:p>
      <w:r>
        <w:t>FR: TAF D-8332/2010 du 9 décembre 2010</w:t>
      </w:r>
    </w:p>
    <w:p>
      <w:r>
        <w:t>IT: TAF D-8332/2010 del 9 dicembre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somit zur Einreichung der Beschwerde legitimiert (Art. 105 und 108 Abs. 2 AsylG i.V.m. Art. 37 VGG, Art. 48 Abs. 1 und Art. 52 VwVG). Auf die Beschwerde ist daher - im Rahmen der nachfolgenden Erwägungen -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Bei Beschwerden gegen Nichteintretensentscheide, bei denen es das BFM ablehnt, das Asylgesuch auf seine Begründetheit hin zu überprüfen (Art. 32-35 AsylG), ist die Beurteilungskompetenz der Beschwerdeinstanz grundsätzlich auf die Frage beschränkt, ob die Vorinstanz zu Recht auf das Asylgesuch nicht eingetreten ist. Erachtet die Beschwerdeinstanz das Nichteintreten auf das Asylgesuch als unrechtmässig, hat sie sich dementsprechend einer selbständigen materiellen Prüfung zu enthalten, die angefochtene Nichteintretensverfügung aufzuheben und die Sache zu neuer Entscheidung an die Vorinstanz zurückzuweisen (vgl. Entscheidungen und Mitteilungen der ARK [EMARK] 2004 Nr. 34 E. 2.1 S. 240 f.). Auf den Antrag in der Beschwerdeschrift um Gewährung des Asyls ist mithin nicht einzutreten. Indes prüft die Vorinstanz die Frage der Wegweisung und des Vollzugs materiell, weshalb dem Bundesverwaltungsgericht diesbezüglich volle Kognition zukommt.</w:t>
      </w:r>
    </w:p>
    <w:p>
      <w:r>
        <w:rPr>
          <w:b/>
        </w:rPr>
        <w:t>E. 4</w:t>
      </w:r>
    </w:p>
    <w:p>
      <w:r>
        <w:t>Über offensichtlich unbegründete Beschwerden wird in einzelrichterlicher Zuständigkeit mit Zustimmung eines zweiten Richters beziehungsweise einer zweiten Richterin entschieden (Art. 111 Bst. e AsylG). Vorliegend handelt es sich - wie nachfolgend aufgezeigt - um eine solche, weshalb der Beschwerdeentscheid nur summarisch zu begründen ist (Art. 111a Abs. 2 AsylG). Auf einen Schriftenwechsel wurde gestützt auf Art. 111a Abs. 1 AsylG verzichtet.</w:t>
      </w:r>
    </w:p>
    <w:p>
      <w:r>
        <w:rPr>
          <w:b/>
        </w:rPr>
        <w:t>E. 5.1</w:t>
      </w:r>
    </w:p>
    <w:p>
      <w:r>
        <w:t>Auf ein Asylgesuch wird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w:t>
      </w:r>
    </w:p>
    <w:p>
      <w:r>
        <w:rPr>
          <w:b/>
        </w:rPr>
        <w:t>E. 5.2</w:t>
      </w:r>
    </w:p>
    <w:p>
      <w:r>
        <w:t>Der Beschwerdeführer hat in der Schweiz bereits ein Asylverfahren durchlaufen; das ihm ursprünglich gewährte Asyl wurde widerrufen und die Flüchtlingseigenschaft aberkannt. Das formelle Erfordernis des Nichteintretensgrunds von Art. 32 Abs. 2 Bst. e AsylG ist damit erfüllt.</w:t>
      </w:r>
    </w:p>
    <w:p>
      <w:r>
        <w:rPr>
          <w:b/>
        </w:rPr>
        <w:t>E. 5.3</w:t>
      </w:r>
    </w:p>
    <w:p>
      <w:r>
        <w:t>Hinsichtlich des materiellen Erfordernisses geht das Bundesverwaltungsgericht in Übereinstimmung mit dem BFM davon aus, dass kein Hinweis im Sinne von Art. 32 Abs. 2 Bst. e AsylG vorliegt, wonach seit der rechtskräftigen Aberkennung der Flüchtlingseigenschaft bedeutsame Ereignisse eingetreten sind, die geeignet sind, die Flüchtlingseigenschaft des Beschwerdeführers erneut zu begründen. Zur Erläuterung dessen kann vorab auf die zutreffenden Erwägungen des BFM in der angefochtenen Verfügung vom 24. November 2010 verwiesen werden. Der Rechtsmitteleingabe, die sich im Wesentlichen in einer Wiederholung der Vorbringen im Asylgesuch vom 28. Oktober 2010 erschöpft, sind keine stichhaltigen Entgegnungen zu entnehmen, die die Argumentation des BFM in Zweifel zu ziehen vermöchten. Dem Beschwerdeführer wurde die Flüchtlingseigenschaft mit Verfügung des BFM vom 21. August 2008, bestätigt durch das Urteil des Bundesverwaltungsgerichts vom 15. Oktober 2008, gestützt auf Art. 63 Abs. 1 Bst. b AsylG i.V.m. Art. 1 C Ziff. 1 FK aberkannt, da er sich mit der wiederholten freiwilligen Rückkehr in den Nordirak unter den Schutz des Heimatstaates gestellt hatte. Hinweise, dass seither Ereignisse eingetreten seien, die geeignet wären, die Flüchtlingseigenschaft erneut zu begründen, liegen nicht vor. Die zwischenzeitlich mit Bericht des (Arztes) vom 12. Oktober 2010 diagnostizierte (psychische Erkrankung) vermag die im Urteil des Bundesverwaltungsgerichts vom 15. Oktober 2008 festgestellte Freiwilligkeit der mehrmaligen Rückkehr in den Nordirak mit Blick auf Art. 1 C Ziff. 5 Abs. 2 FK nicht in Frage zu stellen. Die Tatsache, dass der Beschwerdeführer mehrmals freiwillig in den Nordirak zurückgekehrt ist, wo er angesichts der Stempel im Reiseausweis offenbar problemlos ein- und ausreisen konnte - die angebliche Leistung von Bestechungsgeldern wurde bereits im Urteil des Bundesverwaltungsgerichts vom 15. Oktober 2008 als nachgeschoben beurteilt (vgl. S. 7 des besagten Urteils) - und sich jeweils während längerer Zeit aufgehalten hat (zunächst elf Tage [im Oktober 2003], dann zweimal rund einen Monat [im Sommer 2004 und anfangs 2005] und im Jahr 2006 gemäss eigenen Angaben in der vorliegenden Beschwerdeschrift sogar rund acht Monate lang [von Januar bis August 2006]), spricht klar gegen die geäusserte Befürchtung, dass er im heutigen Zeitpunkt einer flüchtlingsrechtlich relevanten Verfolgung im Heimatstaat ausgesetzt sein könnte. An dieser Beurteilung vermögen weder die diagnostizierte (psychische Erkrankung) noch der Einwand des Beschwerdeführers, er sei im Jahr 2006 aus Angst vor einer Strafverfolgung in der Schweiz wegen (Straftaten) bei seiner (Verwandten) im Irak untergetaucht, etwas zu ändern; bestünde tatsächlich eine aktuelle Gefährdung im Heimatstaat, wäre es schlicht nicht nachvollziehbar, weshalb er ausgerechnet dort Zuflucht gesucht hätte. Das materielle Erfordernis für den Nichteintretensgrund von Art. 32 Abs. 2 Bst. e AsylG ist somit ebenfalls nicht erfüllt. Das BFM ist daher auf das Asylgesuch des Beschwerdeführers vom 28. Oktober 2010 zu Recht nicht eingetreten.</w:t>
      </w:r>
    </w:p>
    <w:p>
      <w:r>
        <w:rPr>
          <w:b/>
        </w:rPr>
        <w:t>E. 6</w:t>
      </w:r>
    </w:p>
    <w:p>
      <w:r>
        <w:t>Lehnt das Bundesamt das Asylgesuch ab oder tritt es darauf nicht ein, so verfügt es in der Regel die Wegweisung aus der Schweiz und ordnet den Vollzug an (Art. 44 Abs. 1 AsylG), wenn sich der Asylsuchende nicht im Besitz einer fremdenpolizeilichen Aufenthaltsbewilligung befindet. Der Beschwerdeführer verfügt nicht mehr über eine schweizerische Aufenthaltsbewilligung, so dass die angeordnete Wegweisung im Einklang mit den gesetzlichen Bestimmungen steht (vgl. EMARK 2001 Nr. 21).</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7.1</w:t>
      </w:r>
    </w:p>
    <w:p>
      <w:r>
        <w:t>Der Vollzug ist nicht zulässig, wenn völkerrechtliche Verpflichtungen der Schweiz einer Weiterreise der Ausländerin oder des Ausländers in den Heimat-, Herkunfts- oder in einen Drittstaat entgegenstehen (Art. 83 Abs. 3 AuG).</w:t>
      </w:r>
    </w:p>
    <w:p>
      <w:r>
        <w:rPr>
          <w:b/>
        </w:rPr>
        <w:t>E. 7.1.1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Dieses flüchtlingsrechtliche Rückschiebungsverbot schützt nur Personen, die die Flüchtlingseigenschaft im Sinne von Art. 3 AsylG respektive Art. 1A FK erfüllen. Dies ist vorliegend nicht der Fall. Der Vollzug der Wegweisung in den Nordirak ist demnach unter dem Aspekt von Art. 5 AsylG rechtmässig.</w:t>
      </w:r>
    </w:p>
    <w:p>
      <w:r>
        <w:rPr>
          <w:b/>
        </w:rPr>
        <w:t>E. 7.1.2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dort im heutigen Zeitpunkt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Dies ist vorliegend nicht der Fall. Auch die allgemeine Menschenrechtslage im Nordirak lässt den Wegweisungsvollzug zum heutigen Zeitpunkt nicht als unzulässig erscheinen. Der EGMR anerkennt zudem grundsätzlich keinen durch die EMRK geschützten Anspruch auf Verbleib in einem Konventionsstaat, um weiterhin in den Genuss medizinischer Unterstützung zu kommen. Nur bei ganz aussergewöhnlichen Umständen könnte der Wegweisungsvollzug aus gesundheitlichen Gründen gegen Art. 3 EMRK verstossen (vgl. EMARK 2005 Nr. 23 E. 5.1. S. 211 f.), wie der EGMR bisher einzig bei einer in der terminalen Phase an AIDS erkrankten Person festgestellt hat (vgl. Urteil vom 2. Mai 1997 i.S. D. gegen Vereinigtes Königreich). Das vorliegend dokumentierte Krankheitsbild des Beschwerdeführers bildet kein völkerrechtliches Wegweisungshindernis.</w:t>
      </w:r>
    </w:p>
    <w:p>
      <w:r>
        <w:rPr>
          <w:b/>
        </w:rPr>
        <w:t>E. 7.1.3</w:t>
      </w:r>
    </w:p>
    <w:p>
      <w:r>
        <w:t>Insgesamt erweist sich der Wegweisungsvollzug mithin als zulässig.</w:t>
      </w:r>
    </w:p>
    <w:p>
      <w:r>
        <w:rPr>
          <w:b/>
        </w:rPr>
        <w:t>E. 7.2</w:t>
      </w:r>
    </w:p>
    <w:p>
      <w:r>
        <w:t>Gemäss Art. 83 Abs. 4 AuG kann der Vollzug der Wegweisung für Ausländerinnen oder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Ausländerinnen und Ausländer vom 8. März 2002, BBl 2002 3818).</w:t>
      </w:r>
    </w:p>
    <w:p>
      <w:r>
        <w:rPr>
          <w:b/>
        </w:rPr>
        <w:t>E. 7.2.1</w:t>
      </w:r>
    </w:p>
    <w:p>
      <w:r>
        <w:t>In den kurdischen Provinzen Erbil, Dohuk und Suleymaniya des Nordiraks herrscht keine Situation allgemeiner Gewalt und die dortige politische Situation ist nicht dermassen angespannt, als dass eine Rückführung dorthin als generell unzumutbar betrachtet werden müsste (vgl. Entscheide des Schweizerischen Bundesverwaltungsgerichts [BVGE] 2008/5 E. 7.5.8).</w:t>
      </w:r>
    </w:p>
    <w:p>
      <w:r>
        <w:rPr>
          <w:b/>
        </w:rPr>
        <w:t>E. 7.2.2</w:t>
      </w:r>
    </w:p>
    <w:p>
      <w:r>
        <w:t>Aus den Akten ergeben sich auch keine in der Person des Beschwerdeführers liegenden Anhaltspunkte, die gegen die Zumutbarkeit des Wegweisungsvollzuges sprechen würden. Der Beschwerdeführer stammt aus B._______ und verfügt dort über ein Beziehungsnetz, wie die Aufenthalte bei seiner (Verwandten) zeigen. Hinsichtlich der geltend gemachten gesundheitlichen Probleme ist darauf hinzuweisen, dass aufgrund einer medizinischen Notlage nur dann auf Unzumutbarkeit des Wegweisungsvollzugs geschlossen werden kann, wenn eine notwendige medizinische Behandlung im Heimatland nicht zur Verfügung steht und die Rückkehr zu einer raschen und lebensgefährdenden Beeinträchtigung des Gesundheitszustands der betroffenen Person führt. Dabei wird als wesentlich die allgemeine und dringende medizinische Behandlung erachtet, die zur Gewährleistung einer menschenwürdigen Existenz absolut notwendig ist. Unzumutbarkeit liegt jedenfalls noch nicht vor, wenn im Heimatstaat eine nicht dem schweizerischen Standard entsprechende medizinische Behandlung möglich ist (vgl. BVGE 2009/2 E. 9.3.2, EMARK 2003 Nr. 24 E. 5a und b). Die Erkrankung des Beschwerdeführers (...) lässt nicht auf eine konkrete Gefährdung aufgrund einer medizinischen Notlage schliessen. Nach den Erkenntnissen des Bundesverwaltungsgerichts ist in den Provinzen des Nordiraks die medizinische Grundversorgung zumindest in den Städten gewährleistet, auch wenn in vielen Bereichen veraltete Anlagen, eine ungenügende Infrastruktur und ein Mangel an gewissen Medikamenten und qualifiziertem Personal ein Problem darstellt, was auch die Behandlung psychischer Krankheiten betrifft (vgl. exemplarisch: Schweizerische Flüchtlingshilfe [SFH], Irak: Behandlung von PTSD in Erbil, Bern 10. März 2010; UK Border Agency, Country of Origin Information Report Iraq, 10. Dezember 2009; auch BVGE 2008/5 E. 7.5.6). Gemäss Einschätzungen der Weltgesundheitsorganisation (WHO) hat sich allerdings die Situation im Bereich der psychiatrischen Versorgung in den letzten Jahren tendenziell verbessert und es bestehen inzwischen in verschiedenen Spitälern spezielle Abteilungen, in denen Psychiatriepatienten kostenlos medikamentös betreut werden und bis zu einem Monat hospitalisiert werden können (insbesondere in öffentlichen Spitälern in Dohuk, Erbil und Suleymaniya). Weitere Verbesserungen soll ein von der WHO in Zusammenarbeit mit den kurdischen Behörden initiiertes Projekt bezüglich der psychosozialen Versorgung bringen. Damit ist nicht davon auszugehen, der Beschwerdeführer würde bei einer Rückkehr in den Nordirak in eine seine Existenz vernichtende Situation geraten, die als konkrete Gefährdung im Sinne der zu beachtenden Bestimmungen zu werten wäre (Art. 83 Abs. 4 AuG).</w:t>
      </w:r>
    </w:p>
    <w:p>
      <w:r>
        <w:rPr>
          <w:b/>
        </w:rPr>
        <w:t>E. 7.2.3</w:t>
      </w:r>
    </w:p>
    <w:p>
      <w:r>
        <w:t>Der Vollzug der Wegweisung erweist sich daher in genereller und individueller Hinsicht als zumutbar. Damit erübrigt sich die Prüfung von Ausschlussgründen gemäss Art. 83 Abs. 7 AuG.</w:t>
      </w:r>
    </w:p>
    <w:p>
      <w:r>
        <w:rPr>
          <w:b/>
        </w:rPr>
        <w:t>E. 7.3</w:t>
      </w:r>
    </w:p>
    <w:p>
      <w:r>
        <w:t>Der Wegweisungsvollzug ist schliesslich auch als möglich zu bezeichnen, da keine Vollzugshindernisse bestehen (Art. 83 Abs. 2 AuG), und es dem Beschwerdeführer obliegt, bei der Beschaffung gültiger Reisepapiere mitzuwirken (Art. 8 Abs. 4 AsylG).</w:t>
      </w:r>
    </w:p>
    <w:p>
      <w:r>
        <w:rPr>
          <w:b/>
        </w:rPr>
        <w:t>E. 7.4</w:t>
      </w:r>
    </w:p>
    <w:p>
      <w:r>
        <w:t>Der durch die Vorinstanz verfügte Wegweisungsvollzug ist damit zu bestätigen. Eine Anordnung der vorläufigen Aufnahme fällt ausser Betracht (Art. 83 Abs. 1-4 AuG).</w:t>
      </w:r>
    </w:p>
    <w:p>
      <w:r>
        <w:rPr>
          <w:b/>
        </w:rPr>
        <w:t>E. 8</w:t>
      </w:r>
    </w:p>
    <w:p>
      <w:r>
        <w:t>Hinsichtlich des Eventualantrags, die Beschwerdeeingabe sei gegebenenfalls als Revisionsgesuch gegen die Urteile des Bundesverwaltungsgerichts vom 15. Oktober 2008 und der ARK vom 16. August 2005 zu behandeln, ist festzuhalten, dass sich eine Beschwerde nicht gleichzeitig gegen Entscheide verschiedener Behörden richten kann; das Anfechtungsobjekt der Beschwerde kann nicht mittels eines Eventualantrags ausgetauscht werden. Die vorliegende Beschwerde richtet sich gemäss ihren Hauptanträgen gegen die Verfügung des BFM vom 24. November 2010. Die Beschwerdeurteile vom 15. Oktober 2008 und 16. August 2005 können nicht gleichzeitig Anfechtungsobjekte sein, weshalb unter dem Titel der Revision auf die Beschwerde und die damit verbundenen Verfahrensanträge nicht einzutreten ist.</w:t>
      </w:r>
    </w:p>
    <w:p>
      <w:r>
        <w:rPr>
          <w:b/>
        </w:rPr>
        <w:t>E. 9</w:t>
      </w:r>
    </w:p>
    <w:p>
      <w:r>
        <w:t>Aus diesen Erwägungen ergibt sich, dass die angefochtene Verfügung Bundesrecht nicht verletzt, den rechtserheblichen Sachverhalt richtig und vollständig feststellt und angemessen ist (Art. 106 AsylG). Die Beschwerde ist somit abzuweisen, soweit darauf einzutreten ist.</w:t>
      </w:r>
    </w:p>
    <w:p>
      <w:r>
        <w:rPr>
          <w:b/>
        </w:rPr>
        <w:t>E. 10</w:t>
      </w:r>
    </w:p>
    <w:p>
      <w:r>
        <w:t>Mit vorliegendem Urteil ohne vorgängige Instruktion erweist sich das Gesuch um Verzicht auf die Erhebung eines Kostenvorschusses als gegenstandslos.</w:t>
      </w:r>
    </w:p>
    <w:p>
      <w:r>
        <w:rPr>
          <w:b/>
        </w:rPr>
        <w:t>E. 11.1</w:t>
      </w:r>
    </w:p>
    <w:p>
      <w:r>
        <w:t>Die Beschwerde ist aufgrund vorstehender Erwägungen als aussichtslos zu qualifizieren, weshalb das Gesuch um Gewährung der unentgeltlichen Rechtspflege im Sinne von Art. 65 Abs. 1 VwVG - ungeachtet der allfälligen Bedürftigkeit des Beschwerdeführers - abzuweisen ist.</w:t>
      </w:r>
    </w:p>
    <w:p>
      <w:r>
        <w:rPr>
          <w:b/>
        </w:rPr>
        <w:t>E. 11.2</w:t>
      </w:r>
    </w:p>
    <w:p>
      <w:r>
        <w:t>Bei diesem Ausgang des Verfahrens sind dessen Kosten von Fr. 600.- dem Beschwerdeführer aufzuerlegen (Art. 63 Abs. 1 und 5 VwVG i.V.m.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