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D-831/2013 vom 17. Oktober 2014</w:t>
      </w:r>
    </w:p>
    <w:p>
      <w:r>
        <w:t>Bundesverwaltungsgericht, 2014-10-17, FR</w:t>
      </w:r>
    </w:p>
    <w:p>
      <w:r>
        <w:rPr>
          <w:b/>
        </w:rPr>
        <w:t xml:space="preserve">Quelle: </w:t>
      </w:r>
      <w:r>
        <w:t>https://mcp.opencaselaw.ch/entscheid/bvger_D-831_2013</w:t>
      </w:r>
    </w:p>
    <w:p>
      <w:r>
        <w:t>FR: TAF D-831/2013 du 17 octobre 2014</w:t>
      </w:r>
    </w:p>
    <w:p>
      <w:r>
        <w:t>IT: TAF D-831/2013 del 17 ottobre 2014</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1.2</w:t>
      </w:r>
    </w:p>
    <w:p>
      <w:r>
        <w:t>Les recourants ont qualité pour recourir (cf. art. 48 al. 1 PA). Présenté dans la forme (cf. art. 52 al. 1 PA) et le délai prescrits (art. 108 al. 1 LAsi) par la loi, le recours est recevable.</w:t>
      </w:r>
    </w:p>
    <w:p>
      <w:r>
        <w:rPr>
          <w:b/>
        </w:rPr>
        <w:t>E. 2.1</w:t>
      </w:r>
    </w:p>
    <w:p>
      <w:r>
        <w:t>Selon le ch. 1 des dispositions transitoires de la modification [de la loi sur l'asile] du 14 décembre 2012, les procédures pendantes à l'entrée en vigueur, le 1er février 2014, de cette modification sont régies par le nouveau droit, à l'exception des cas prévus aux al. 2 à 4.</w:t>
      </w:r>
    </w:p>
    <w:p>
      <w:r>
        <w:rPr>
          <w:b/>
        </w:rPr>
        <w:t>E. 2.2</w:t>
      </w:r>
    </w:p>
    <w:p>
      <w:r>
        <w:t>La procédure de recours étant pendante et aucun des cas exceptionnels n'étant concerné, le nouveau droit s'applique.</w:t>
      </w:r>
    </w:p>
    <w:p>
      <w:r>
        <w:rPr>
          <w:b/>
        </w:rPr>
        <w:t>E. 2.3</w:t>
      </w:r>
    </w:p>
    <w:p>
      <w:r>
        <w:t>Les griefs invocables sont ceux visés à l'art. 106 al. 1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Selon la jurisprudence, une persécution au sens de l'art. 3 LAsi peut aussi être le fait de tiers, lorsque l'Etat n'entreprend rien pour l'empêcher ou pour sanctionner leurs auteurs, que ce soit parce qu'il tolère voire soutient de tels agissements ou, sans intention délibérée de nuire, parce qu'il n'a pas la capacité de les prévenir. L'Etat n'est toutefois pas tenu de garantir une protection absolue à tous ses citoyens et en tous lieux, mais la protection doit revêtir un caractère effectif et la victime disposer d'un accès raisonnable à cette protection. Autrement dit, le principe de la subsidiarité de la protection internationale par rapport à la protection nationale permet d'exiger d'un requérant d'asile qu'il ait épuisé dans son propre pays les possibilités de protection contre d'éventuelles persécutions avant de solliciter celle d'un Etat tiers (cf. à ce propos notamment arrêt de principe ATAF 2011/51 p. 1012 ss et les réf. cit.).</w:t>
      </w:r>
    </w:p>
    <w:p>
      <w:r>
        <w:rPr>
          <w:b/>
        </w:rPr>
        <w:t>E. 4.2</w:t>
      </w:r>
    </w:p>
    <w:p>
      <w:r>
        <w:t>En l'occurrence, indépendamment de toute vraisemblance des événements rapportés, les recourants n'ont avancé aucun argument convaincant ni apporté aucun élément de preuve qui démontrerait que les autorités en place n'auraient rien entrepris pour retrouver les auteurs de l'enlèvement et du viol dont ils auraient été victimes, le 15 février 2011, ni qu'elles leur refuseraient toute protection contre de nouvelles infractions. En effet, ils ont indiqué que la police s'était immédiatement rendue au service des urgences suite à l'appel des médecins, que celle-ci avait conduit l'intéressé au poste afin qu'il puisse y déposer plainte, avait ensuite dressé un rapport qui avait été remis à l'intéressé, et s'était finalement engagée à retrouver et à poursuivre les coupables. N'est pas décisif le fait que l'enquête n'avance guère (cf. let. K supra) ou que les coupables n'aient pas encore été arrêtés et, par conséquent, jugés. Seul compte en effet la volonté des autorités de les retrouver et de les traduire en justice, laquelle n'est aujourd'hui plus contestable, au point que le Conseil fédéral a, en date du 6 mars 2009 avec effet au 1er avril suivant, déclaré la Serbie Etat sûr, rang auquel seul peut être élevé un Etat assurant le respect des droits de l'homme, ainsi que l'application des conventions internationales conclues dans ce domaine (cf. notamment arrêt du Tribunal administratif fédéral D-1145/2014 du 19 mai 2014). Enfin, l'Etat et ses organes ne sauraient être tenus de garantir à tout moment une protection totale et une sécurité absolue à ses citoyens, notamment à ses minorités, la volonté des autorités de protéger leurs administrés étant le seul élément déterminant. En tout état de cause, dans les cas où, malgré des plaintes réitérées, les représentants étatiques de l'échelon inférieur n'entreprennent pas les mesures d'instruction qui s'imposent, il est possible, pour les justiciables, de les poursuivre et de faire valoir leurs droits auprès d'instances supérieures, les autorités serbes s'employant à réprimer les manquements de leurs employés.</w:t>
      </w:r>
    </w:p>
    <w:p>
      <w:r>
        <w:rPr>
          <w:b/>
        </w:rPr>
        <w:t>E. 4.3</w:t>
      </w:r>
    </w:p>
    <w:p>
      <w:r>
        <w:t>Partant, même vraisemblables, les faits allégués par les recourants à l'appui de leur demande de protection en Suisse ne sont pas pertinents en matière d'asile. Il n'y a donc pas lieu d'examiner encore si ceux-ci bénéficient ou non d'une possibilité de refuge interne. S'agissant des moyens de preuve déposés (rapports de police du 16 février 2011), ils ne sont pas décisifs, dès lors que les faits qu'ils sont censés établir ne sont quoi qu'il en soit pas pertinents.</w:t>
      </w:r>
    </w:p>
    <w:p>
      <w:r>
        <w:rPr>
          <w:b/>
        </w:rPr>
        <w:t>E. 4.4</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en règle générale être prononcée conformément à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les recourants n'ont pas démontré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7.5</w:t>
      </w:r>
    </w:p>
    <w:p>
      <w:r>
        <w:t>En l'occurrence, les recourants n'ont pas établi qu'un tel risque pèse sur eux (cf. consid. 4 supra).</w:t>
      </w:r>
    </w:p>
    <w:p>
      <w:r>
        <w:rPr>
          <w:b/>
        </w:rPr>
        <w:t>E. 7.6</w:t>
      </w:r>
    </w:p>
    <w:p>
      <w:r>
        <w:t>Dès lors, l'exécution de leur renvoi sous forme de refoulement ne transgresse aucun engagement de la Suisse relevant du droit international, de sorte qu'elle s'avère licite.</w:t>
      </w:r>
    </w:p>
    <w:p>
      <w:r>
        <w:rPr>
          <w:b/>
        </w:rPr>
        <w:t>E. 8.1</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 ATAF 2009/52 consid. 10.1).</w:t>
      </w:r>
    </w:p>
    <w:p>
      <w:r>
        <w:rPr>
          <w:b/>
        </w:rPr>
        <w:t>E. 8.2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ATAF 2009/2 consid. 9.3.2).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w:t>
      </w:r>
    </w:p>
    <w:p>
      <w:r>
        <w:rPr>
          <w:b/>
        </w:rPr>
        <w:t>E. 8.3</w:t>
      </w:r>
    </w:p>
    <w:p>
      <w:r>
        <w:t>En l'espèce, il est notoire que la Serbie ne connaît pas une situation de guerre, de guerre civile ou de violence généralisée sur l'ensemble de son territoire qui permettrait d'emblée - et indépendamment des circonstances du cas d'espèce - de présumer, à propos de tous ses ressortissants, l'existence d'une mise en danger concrète au sens de l'art. 83 al. 4 LEtr.</w:t>
      </w:r>
    </w:p>
    <w:p>
      <w:r>
        <w:rPr>
          <w:b/>
        </w:rPr>
        <w:t>E. 8.4</w:t>
      </w:r>
    </w:p>
    <w:p>
      <w:r>
        <w:t>En ce qui concerne plus particulièrement la situation des recourants en tant que Roms, le Tribunal observe qu'en dépit des efforts importants entrepris par les autorités pour promouvoir l'égalité sociale des membres de cette minorité, ceux-ci sont toujours la cible de diverses discriminations, notamment dans les domaines du logement, de l'éducation, du travail, et de la santé. De fait, un grand nombre de Roms vivent dans des conditions de grande précarité et sont en outre largement touchés par le chômage (cf. BTI 2014-Serbia Country Report). Toutefois, cette situation, bien qu'insatisfaisante, n'est pas de nature, en l'espèce, à exposer les recourants à une mise en danger concrète et donc à faire obstacle à l'exécution de leur renvoi, ceux-ci étant à l'évidence enregistrés en Serbie avant leur départ, puisqu'ils ont pu se faire délivrer notamment des cartes d'identité (déposées à l'appui de leur demande). A leur retour, ils pourront se réinstaller à F._______, et ne devraient donc pas connaître de difficultés pour se faire à nouveau enregistrer. La présence du père du recourant dans cette localité (avec lequel ils auraient vécu, à la même adresse, avant leur départ) permet en outre d'admettre qu'ils disposent d'un soutien familial à même de faciliter leur réinsertion dans leur pays d'origine, où ils ont dit par ailleurs avoir eu par le passé un bon niveau de vie et avoir travaillé comme commerçants.</w:t>
      </w:r>
    </w:p>
    <w:p>
      <w:r>
        <w:rPr>
          <w:b/>
        </w:rPr>
        <w:t>E. 8.5</w:t>
      </w:r>
    </w:p>
    <w:p>
      <w:r>
        <w:t>En outre, il ne ressort pas des rapports médicaux établis en Suisse (cf. let. D ci-dessus) que B._______ souffre d'une affection d'une gravité telle qu'un retour en Serbie serait de manière certaine de nature à mettre concrètement et sérieusement en danger sa vie ou sa santé à brève échéance, respectivement que son état nécessite impérativement des traitements médicaux ne pouvant être poursuivis qu'en Suisse, sous peine d'entraîner de telles conséquences (cf. ATAF 2011/50 consid. 8.3; JICRA 2003 n° 24 précitée). En effet, le rapport le plus récent daté du 22 octobre 2012 pose le diagnostic d'état de stress post-traumatique (F43.1) et d'épisode dépressif moyen (F32.1) nécessitant la poursuite d'un traitement psychiatrique et psychothérapeutique (suivi mensuel) associé à une médication pour une durée indéterminée. Or la Serbie dispose de structures de soins et des médicaments nécessaires au traitement des maladies psychiques. Les personnes enregistrées dans ce pays y ont accès moyennant une modique contribution, voire gratuitement. Plusieurs initiatives ont également été prises pour améliorer l'accès des Roms aux soins de santé, telles que l'adoption par le gouvernement d'une décision selon laquelle les Roms ont droit aux soins de santé même s'ils sont sans emploi et n'ont pas de résidence permanente et la mise en place d'un service de médiateurs roms (cf. notamment arrêt du Tribunal E-1133/2014 du 1er juillet 2014, consid. 5.4.2, et les références citées). Comme déjà dit précédemment, bien qu'appartenant à l'ethnie rom, la recourante a été enregistrée en Serbie, où une carte d'identité - toujours valable - lui a été délivrée. Les démarches nécessaires pour bénéficier de prestations médicales et sociales ne devraient donc pas lui poser de difficulté. Dans ces conditions, elle n'a nullement établi qu'elle ne pourrait pas avoir accès aux soins et à un encadrement médical adéquat en Serbie, même pour le cas où son état de santé devait se péjorer. Partant, ses problèmes de santé ne constituent pas un obstacle à l'exécution de son renvoi dans son pays d'origine.</w:t>
      </w:r>
    </w:p>
    <w:p>
      <w:r>
        <w:rPr>
          <w:b/>
        </w:rPr>
        <w:t>E. 8.6</w:t>
      </w:r>
    </w:p>
    <w:p>
      <w:r>
        <w:t>Sous l'angle de l'intérêt supérieur des enfants, il ne ressort pas du dossier qu'une intégration dans le système scolaire en vigueur en Serbie constituerait, en particulier pour D._______ et E._______, un effort insurmontable. Au vu de leur âge actuel (respectivement quatorze et dix ans) et de la durée, pas particulièrement excessive, de leur séjour en Suisse (trois ans et sept mois), il ne peut être considéré qu'ils auraient coupé tout lien avec la Serbie et le milieu socioculturel qui est à l'origine le leur. En effet, nonobstant leur scolarisation en Suisse, ils sont nés en Serbie et y ont vécu jusqu'à l'âge de onze, respectivement sept ans, de sorte qu'ils sont, par le biais de leurs parents, forcément imprégnés de la culture et du mode de vie de leur pays d'origine. De plus, en cas de retour, ces enfants pourront s'appuyer sur le réseau familial de leurs proches afin de pouvoir s'adapter à leur nouvel environnement, de sorte que leur équilibre et leur développement futur ne seront pas compromis. Quant à C._______, devenue entre-temps majeure, elle sera désormais à même de subvenir à ses propres besoins, voire de contribuer à la subsistance de ses parents. En effet, âgée de 20 ans révolus, elle n'a jamais allégué de problèmes de santé et a acquis en Suisse de bonnes compétences, ayant notamment suivi avec succès des cours en classe d'accueil professionnelle. Dans ces conditions, il y a tout lieu de penser que les trois enfants des époux A._______ et B._______ pourront mener une existence conforme à la dignité humaine.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arrêt du Tribunal administratif fédéral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 s.). Au vu de ce qui précède, en l'espèce, il ne semble toutefois pas que de telles difficultés existent.</w:t>
      </w:r>
    </w:p>
    <w:p>
      <w:r>
        <w:rPr>
          <w:b/>
        </w:rPr>
        <w:t>E. 8.7</w:t>
      </w:r>
    </w:p>
    <w:p>
      <w:r>
        <w:t>Pour ces motifs, l'exécution du renvoi doit être considérée comme raisonnablement exigible au sens de l'art. 83 al. 4 LEtr.</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Vu l'issue de la cause, il y aurait lieu de mettre les frais de procédure à la charge des recourants, conformément aux art. 63 al. 1 PA ainsi que l'art 2 et l'art. 3 du règlement du 21 février 2008 concernant les frais, dépens et indemnités fixés par le Tribunal administratif fédéral (FITAF, RS 173.320.2). Toutefois, la demande d'assistance judiciaire partielle déposée simultanément au recours est admise (art. 65 al. 1 PA), dès lors que l'indigence des recourants est établie et que les conclusions du recours, au moment de son dépôt, n'étaient pas vouées à l'échec, s'agissant en particulier du caractère exigible de l'exécution du renvoi. Il est donc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