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D-8315/2010 vom 4. Dezember 2012</w:t>
      </w:r>
    </w:p>
    <w:p>
      <w:r>
        <w:t>Bundesverwaltungsgericht, 2012-12-04, FR</w:t>
      </w:r>
    </w:p>
    <w:p>
      <w:r>
        <w:rPr>
          <w:b/>
        </w:rPr>
        <w:t xml:space="preserve">Quelle: </w:t>
      </w:r>
      <w:r>
        <w:t>https://mcp.opencaselaw.ch/entscheid/bvger_D-8315_2010</w:t>
      </w:r>
    </w:p>
    <w:p>
      <w:r>
        <w:t>FR: TAF D-8315/2010 du 4 décembre 2012</w:t>
      </w:r>
    </w:p>
    <w:p>
      <w:r>
        <w:t>IT: TAF D-8315/2010 del 4 dicembre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L'intéressé a qualité pour recourir (art. 48 al. 1 PA). Présenté dans la forme (art. 52 PA) et le délai (art. 108 al. 1 LAsi) prescrits par la loi, le recours est recevable.</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w:t>
      </w:r>
    </w:p>
    <w:p>
      <w:r>
        <w:t>En l'espèce, les craintes de préjudices invoquées par le recourant n'ont pour origine ni sa race, ni sa religion, ni sa nationalité ni son appartenance à un groupe social déterminé, ni ses opinions politiques. Ses prétendus ennuis découlent, selon lui, d'une mauvaise gestion financière de son père, dont il devrait répondre envers des malfaiteurs sans scrupules. Ce motif n'entre pas dans les prévisions de l'art. 3 LAsi et ne peut qu'être examiné dans le cadre des questions liées à l'exécution du renvoi (cf. consid. 6 ci-dessous).</w:t>
      </w:r>
    </w:p>
    <w:p>
      <w:r>
        <w:rPr>
          <w:b/>
        </w:rPr>
        <w:t>E. 3.2</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fait valoir qu'en cas de retour dans son pays d'origine, il serait exposé à de sérieux préjudices au sens de l'art. 3 LAsi et ne s'est, en conséquence, pas vu reconnaître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gravité)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 cf. également arrêts de la Cour européenne des droits de l'homme en l'affaire F.H. c. Suède du 20 janvier 2009, requête no 32621/06, et en l'affaire Saadi c. Italie du 28 février 2008, requête no 37201/06).</w:t>
      </w:r>
    </w:p>
    <w:p>
      <w:r>
        <w:rPr>
          <w:b/>
        </w:rPr>
        <w:t>E. 6.4</w:t>
      </w:r>
    </w:p>
    <w:p>
      <w:r>
        <w:t>En l'occurrence, comme l'a relevé l'ODM, le recourant n'a pas établi qu'un tel risque pèse sur lui. En effet, il s'est montré inconstant, vague et imprécis sur les faits essentiels de son récit, à savoir les sommes prétendument dues par son père à des personnes présentées comme étant des malfaiteurs et les circonstances dans lesquelles ces sommes auraient été réclamées. Lors de sa première audition, A._______ a ainsi affirmé que le 28 juin 2010, deux personnes l'avaient mis au courant de la situation et lui avaient, sous menaces, demandé le remboursement de l'argent. Trois jours plus tard, d'autres personnes auraient fait de même. Le 20 août 2010, un groupes de personnes masquées lui aurait enfin demandé de restituer 20'000 euros, faute de quoi il serait tué. Lors de sa seconde audition, l'intéressé a livré une version singulièrement différente des faits, même en tenant compte du fait que, dans la première, il avait été invité à ne relater les événements que dans de grandes lignes. Il a indiqué que le 28 juin 2010, deux personnes, frères, l'avaient informé de l'existence d'une dette de 50'000 euros, somme qu'elles avaient revues à la baisse ensuite. Trois jours plus tard, un seul autre créancier se serait présenté à lui. Les jours suivants, d'autres créanciers, puis d'autres encore, se seraient annoncés, le montant total exigé atteignant approximativement 80'000 euros. Pour terminer, le 20 août 2010, un groupe d'inconnus masqués aurait exigé de lui le paiement de 20'000 euros, sans quoi il serait éliminé. Dans son mémoire de recours, enfin, l'intéressé a fourni une autre version des faits encore, qui ne se concilie guère avec les deux premières, puisqu'il affirme que, "lors d'une troisième agression", dont il ne donne pas la date, ses poursuivants ont exigé de lui 15'000 euros, somme qui ne correspond à aucune des dettes dont il a fait état auparavant.</w:t>
      </w:r>
    </w:p>
    <w:p>
      <w:r>
        <w:rPr>
          <w:b/>
        </w:rPr>
        <w:t>E. 6.5</w:t>
      </w:r>
    </w:p>
    <w:p>
      <w:r>
        <w:t>Par ailleurs, selon ses propres déclarations, l'intéressé connaissait bon nombre des créanciers de son père, l'un d'entre eux étant même un proche de celui-ci. Ces personnes devaient donc probablement connaître la situation de leur débiteur. Il semble par conséquent improbable que le père du recourant soit parvenu à emprunter des sommes aussi conséquentes qu'invoquées, sans, sur une période qui a dû être importante, procéder à des remboursements ou fournir de garanties, sur lesquelles les créanciers se seraient rabattues ensuite. Il n'est pas non plus crédible que l'intéressé n'ait pas eu "la moindre idée" de ce que son père avait fait des sommes empruntées. On peut certes admettre que celui-ci ait pu dissimuler ses dépenses de son vivant, bien que, de par leur importance, cela soit déjà douteux. On ne saurait retenir, en revanche, que dans sa prétendue situation, le recourant n'ait pu obtenir le moindre renseignement à ce sujet auprès d'amis de son père et n'ait, semble-t-il, même pas chercher à en glaner auprès de ses créanciers.</w:t>
      </w:r>
    </w:p>
    <w:p>
      <w:r>
        <w:rPr>
          <w:b/>
        </w:rPr>
        <w:t>E. 6.6</w:t>
      </w:r>
    </w:p>
    <w:p>
      <w:r>
        <w:t>Enfin, le Tribunal tient à relever que le recourant n'a pas déposé sa demande d'asile à son arrivée en Suisse et qu'il ne peut être sans autres admis qu'il l'aurait fait s'il n'avait pas été arrêté, le 6 septembre 2010, attitude qui ne correspond pas à celle d'une personne qui craint pour sa vie. L'aisance avec laquelle il a retrouvé sa fiancée et organisé sa vie en Suisse laisse en outre peu de probabilité à une fuite forcée et précipitée de son pays et renforce le caractère invraisemblable de ses ennuis au Kosovo.</w:t>
      </w:r>
    </w:p>
    <w:p>
      <w:r>
        <w:rPr>
          <w:b/>
        </w:rPr>
        <w:t>E. 6.7</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p. 756 s., ATAF 2009/51 consid. 5.5 p. 748, ATAF 2009/28 consid. 9.3.1 p. 367, ATAF 2007/10 consid. 5.1 p. 111 ; JICRA 2005 no 24 consid. 10.1 p. 215 et jurisp. cit.).</w:t>
      </w:r>
    </w:p>
    <w:p>
      <w:r>
        <w:rPr>
          <w:b/>
        </w:rPr>
        <w:t>E. 7.2</w:t>
      </w:r>
    </w:p>
    <w:p>
      <w:r>
        <w:t>En l'espèce, le Kosovo ne connaît pas une situation de guerre, de guerre civile ou de violence généralisée. Cet Etat poursuit la mise en place de ses institutions et n'a cessé de renforcer, en particulier, les mesures visant à permettre l'intégration ou la réintégration dans le pays de ses concitoyens. Le recourant dispose en outre encore de parenté dans sa région d'origine. Jeune, n'ayant pas fait état d'ennuis de santé s'opposant à son renvoi, propriétaire de commerces et maçon de profession, il n'aura aucune peine à se réinstaller et gagner sa vie au Kosovo.</w:t>
      </w:r>
    </w:p>
    <w:p>
      <w:r>
        <w:rPr>
          <w:b/>
        </w:rPr>
        <w:t>E. 7.3</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 p. 513 ss, et jurisp. cit.).</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Vu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 Sa demande d'assistance judiciaire partielle ayant été admise, il est toutefois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