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D-830/2014 vom 12. März 2014</w:t>
      </w:r>
    </w:p>
    <w:p>
      <w:r>
        <w:t>Bundesverwaltungsgericht, 2014-03-12, DE</w:t>
      </w:r>
    </w:p>
    <w:p>
      <w:r>
        <w:rPr>
          <w:b/>
        </w:rPr>
        <w:t xml:space="preserve">Quelle: </w:t>
      </w:r>
      <w:r>
        <w:t>https://mcp.opencaselaw.ch/entscheid/bvger_D-830_2014</w:t>
      </w:r>
    </w:p>
    <w:p>
      <w:r>
        <w:t>FR: TAF D-830/2014 du 12 mars 2014</w:t>
      </w:r>
    </w:p>
    <w:p>
      <w:r>
        <w:t>IT: TAF D-830/2014 del 12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1.4</w:t>
      </w:r>
    </w:p>
    <w:p>
      <w:r>
        <w:t>Die Kognition des Bundesverwaltungsgerichts und die zulässigen Rügen bestimmen sich im Asylbereich nach Art. 106 Abs. 1 AsylG.</w:t>
      </w:r>
    </w:p>
    <w:p>
      <w:r>
        <w:rPr>
          <w:b/>
        </w:rPr>
        <w:t>E. 1.5</w:t>
      </w:r>
    </w:p>
    <w:p>
      <w:r>
        <w:t>Für Asylgesuche, die - wie vorliegend - im Ausland vor Inkrafttreten der Änderung des Asylgesetzes vom 28. September 2012 gestellt worden sind, gelten unter anderem die Art. 20 und 52 AsylG in der bisherigen Fas­sung (vgl. Übergangsbestimmung zur Änderung vom 28. September 2012).</w:t>
      </w:r>
    </w:p>
    <w:p>
      <w:r>
        <w:rPr>
          <w:b/>
        </w:rPr>
        <w:t>E. 2.1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eines Schriftenwechsels verzichtet.</w:t>
      </w:r>
    </w:p>
    <w:p>
      <w:r>
        <w:rPr>
          <w:b/>
        </w:rPr>
        <w:t>E. 3.1</w:t>
      </w:r>
    </w:p>
    <w:p>
      <w:r>
        <w:t>Das Bundesamt bewilligt Asylsuchenden die Einreise in die Schweiz zur Abklärung des Sachverhalts, wenn ihnen nicht zugemutet werden kann, im Wohnsitz- oder Aufenthaltsstaat zu bleiben oder in ein anderes Land auszureisen (alt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Das BFM kann einer Person, die sich im Ausland befindet, Asyl - und damit auch die Einreise in die Schweiz - verweigern, wenn sie keine Verfolgung glaubhaft machen kann (Art. 3 und 7 AsylG) oder wenn ihr zuzumuten ist, sich in einem Drittstaat um Aufnahme zu bemühen (alt Art. 52 Abs. 2 AsylG).</w:t>
      </w:r>
    </w:p>
    <w:p>
      <w:r>
        <w:rPr>
          <w:b/>
        </w:rPr>
        <w:t>E. 3.3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 E. 3).</w:t>
      </w:r>
    </w:p>
    <w:p>
      <w:r>
        <w:rPr>
          <w:b/>
        </w:rPr>
        <w:t>E. 4.1</w:t>
      </w:r>
    </w:p>
    <w:p>
      <w:r>
        <w:t>Das Gericht ist sich der Tatsache bewusst, dass die Lebensumstände der Beschwerdeführenden in Ägypten nicht einfach sind. Es kommt nach Prüfung der Akten aber zum Schluss, dass es den Beschwerdeführenden zugemutet werden kann, in Ägypten zu ver­blei­ben. Zur Vermeidung von Wiederholungen kann auf die ausführlichen und zutreffenden Erwägungen in der angefochtenen Verfügung verwiesen werden (vgl. Bst. F.b.a vorstehend). Die Beschwerdevorbringen sind nicht geeignet, zu einer von der Vorinstanz abweichenden Betrachtungsweise zu führen. Sofern die Beschwerdeführenden geltend machen, dass sie in Ägypten allenfalls nicht als Flüchtlinge anerkannt würden, ist festzuhalten, dass dieses Beschwerdevorbringen im Widerspruch zu den in Kopie eingereichten "Refugee Registration Cards" steht, welche sie als Flüchtlinge ausweisen (Akten BFM A 9/1 Beweismittel 15). Zudem ist darauf hinzuweisen, dass die Beschwerdeführenden nach ihrer Einreise in Ägypten direkt von den ägy­ptischen Behörden tem­poräre Aufenthaltsbewilligungen erhalten haben. Diese wurden während Jah­ren immer wie­der erneuert und sind aktuell bis zum 29. November 2014 gültig (A 10/8 S. 6 und A 12/9 S. 6). Die Aufenthaltsbewilligung (von E._______) ist zwar am 5. De­zember 2013 abgelaufen, doch sollte (...) in der Zwischenzeit wieder über eine gültige Aufenthaltsbewilligung verfügen (A 14/8 S. 6). Es sind keine Gründe ersichtlich, weshalb die Aufenthaltsbewilligungen in Zukunft nicht mehr erneuert werden sollten. Das sinngemässe Vorbringen, wonach die vom UNHCR bezahlten Ausbildungs- und Krankenkassengel­der nicht weit reichen würden, stellt die Zufluchtnahme in Ägypten ebenfalls nicht in Frage. Die Beschwerdeführenden können aus ihrer allfällig schwie­rigen wirtschaftlichen Situation nichts zu ihren Gunsten ableiten, zu­mal - wie bereits in der angefochtenen Verfügung ausgeführt wurde - die gesamte Bevölkerung Ägyptens davon betroffen ist und diese nicht im Zusammenhang mit der persönlichen Situation der Beschwer­deführenden in diesem Land steht. Abgesehen davon bestehen ohnehin keine konkreten Hinweise darauf, dass die Beschwerdeführenden nicht in der Lage sind beziehungsweise in Zukunft nicht mehr in der Lage sein werden, ihren Lebensunterhalt (u.a. aus ihren Ersparnissen) zu bestreiten. Sie leben in einem gehobenen Ortsteil von Kairo und können (E._______) den Besuch der Universität ermöglichen (A 14/8 S. 3).</w:t>
      </w:r>
    </w:p>
    <w:p>
      <w:r>
        <w:rPr>
          <w:b/>
        </w:rPr>
        <w:t>E. 4.2</w:t>
      </w:r>
    </w:p>
    <w:p>
      <w:r>
        <w:t>Die Beschwerdeführenden sind nach dem Gesagten nicht auf den subsidiären Schutz der Schweiz angewiesen. Es erübrigt sich somit, weiter auf die Beschwerdevorbringen einzugehen, da sie nicht geeignet sind, ein anderes Ergebnis zu bewirken. Das BFM hat den Beschwerdeführenden demnach zu Recht die Einreise in die Schweiz verweigert und deren Asylgesuche abgelehnt.</w:t>
      </w:r>
    </w:p>
    <w:p>
      <w:r>
        <w:rPr>
          <w:b/>
        </w:rPr>
        <w:t>E. 5</w:t>
      </w:r>
    </w:p>
    <w:p>
      <w:r>
        <w:t>Im Begründungsteil der angefochtenen Verfügung machte das BFM auch Ausführungen zur Familienzusammenführung gemäss alt Art. 51 Abs. 2 AsylG, obwohl hierzu - mangels entsprechenden Gesuchs - kein Anlass bestand (vgl. Bst. F.b.b vorstehend). Obschon in der Beschwerde auf die Ausführungen des BFM zur Familienzusammenführung eingegangen wird, erübrigen sich weitere Erörterungen dazu, da die gesetzlichen Voraussetzungen - mangels in der Schweiz lebender Familienangehöriger - offensichtlich nicht erfüllt sind.</w:t>
      </w:r>
    </w:p>
    <w:p>
      <w:r>
        <w:rPr>
          <w:b/>
        </w:rPr>
        <w:t>E. 6</w:t>
      </w:r>
    </w:p>
    <w:p>
      <w:r>
        <w:t>Aus diesen Erwägungen ergibt sich, dass die angefochtene Verfügung rechtskonform ist (Art. 106 Abs. 1 AsylG). Die Beschwerde ist abzuweisen.</w:t>
      </w:r>
    </w:p>
    <w:p>
      <w:r>
        <w:rPr>
          <w:b/>
        </w:rPr>
        <w:t>E. 7</w:t>
      </w:r>
    </w:p>
    <w:p>
      <w:r>
        <w:t>Bei diesem Ausgang des Verfahrens wären die Kosten grundsätzlich den Beschwerdeführenden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