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D-829/2022 vom 9. März 2022</w:t>
      </w:r>
    </w:p>
    <w:p>
      <w:r>
        <w:t>Bundesverwaltungsgericht, 2022-03-09, FR</w:t>
      </w:r>
    </w:p>
    <w:p>
      <w:r>
        <w:rPr>
          <w:b/>
        </w:rPr>
        <w:t xml:space="preserve">Quelle: </w:t>
      </w:r>
      <w:r>
        <w:t>https://mcp.opencaselaw.ch/entscheid/bvger_D-829_2022</w:t>
      </w:r>
    </w:p>
    <w:p>
      <w:r>
        <w:t>FR: TAF D-829/2022 du 9 mars 2022</w:t>
      </w:r>
    </w:p>
    <w:p>
      <w:r>
        <w:t>IT: TAF D-829/2022 del 9 marzo 2022</w:t>
      </w:r>
    </w:p>
    <w:p>
      <w:pPr>
        <w:pStyle w:val="Heading2"/>
      </w:pPr>
      <w:r>
        <w:t>Regeste</w:t>
      </w:r>
    </w:p>
    <w:p>
      <w:r>
        <w:t>Asile (non-entrée en matière / procédure Dublin) et renvoi</w:t>
      </w:r>
    </w:p>
    <w:p>
      <w:pPr>
        <w:pStyle w:val="Heading2"/>
      </w:pPr>
      <w:r>
        <w:t>Erwägungen</w:t>
      </w:r>
    </w:p>
    <w:p>
      <w:r>
        <w:rPr>
          <w:b/>
        </w:rPr>
        <w:t>E. 33</w:t>
      </w:r>
    </w:p>
    <w:p>
      <w:r>
        <w:t>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le recourant a qualité pour recourir (art. 48 al. 1 PA), que, présenté dans la forme et le délai prescrits par la loi (art. 52 al. 1 PA et art. 108 al. 3 LAsi), le recours est recevable, que, saisi d’un recours contre une décision de non-entrée en matière sur une demande d’asile, le Tribunal se limite à examiner le bien-fondé d’une</w:t>
      </w:r>
    </w:p>
    <w:p>
      <w:r>
        <w:t>D-829/2022 Page 4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(cf. ATAF 2017 VI/7 consid. 2),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 2017 VI/7 consid. 2.1),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règlement Dulin III), que, dans une procédure de prise en charge (anglais : take charge), les critères énumérés au chapitre III du règlement (art. 8-15) doivent être appliqués successivement (principe de l’application hiérarchique des critères de compétence, art. 7 par. 1 règlement Dublin III), que, pour ce faire, il y a lieu de se baser sur la situation existant au moment du dépôt de la première demande dans un Etat membre (art. 7 par 2 règlement Dublin III), que l'Etat responsable de l'examen d'une demande de protection internationale en vertu du règlement est tenu de prendre en charge – dans les conditions prévues aux art. 21, 22 et 29 – le demandeur qui a introduit une demande dans un autre Etat membre (art. 18 par. 1 point a règlement Dublin III),</w:t>
      </w:r>
    </w:p>
    <w:p>
      <w:r>
        <w:t>D-829/2022 Page 5 qu’en l’occurrence, les investigations entreprises par le SEM ont permis d'établir, après consultation de l'unité centrale du système européen « Eurodac », que le recourant a franchi illégalement la frontière du territoire des Etats Dublin en Italie et que ses empreintes digitales y ont été enregistrées le (…), avant qu'il ne dépose une demande d'asile en Suisse le 4 octobre 2021, que ces informations correspondent, du reste, aux déclarations faites à ce titre par l’intéressé lors de son audition sur ses données personnelles et de son entretien individuel Dublin, que, le (…), le SEM a soumis aux autorités italiennes compétentes, dans le délai fixé à l'art. 21 par. 1 du règlement Dublin III, une requête de prise en charge du requérant, fondée sur l'art. 13 par. 1 de ce même règlement, disposition en vertu de laquelle, lorsqu'il est établi que le demandeur a franchi irrégulièrement la frontière d'un Etat membre dans lequel il est entré en venant d'un Etat tiers, cet Etat membre est responsable de l'examen de la demande de protection internationale, que, n'ayant pas répondu à la demande de prise en charge dans les délais prévus par l'art. 22 par. 1 et 6 du règlement Dublin III, l'Italie est réputée l'avoir acceptée et, partant, avoir reconnu sa compétence pour traiter la demande d'asile du requérant (art. 22 par. 7 règlement Dublin III), que ce point n’est pas contesté par le recourant, que celui-ci s’est toutefois opposé à son transfert en Italie, en soutenant avoir vécu durant son séjour en Italie dans des conditions sanitaires précaires, sans bénéficier d’aucun soutien ni de soins médicaux ; qu’il a ajouté que la police l’avait mal traité et qu’il avait été menacé par d’autres requérants ; qu’il a enfin invoqué ses problèmes de santé, que, conformément à l'art. 3 par. 2 al. 2 du règlement Dublin III, il convient dès lors d'examiner s'il y a de sérieuses raisons de croire qu'il existe, en Italie, des défaillances systémiques dans la procédure d'asile et les conditions d'accueil des demandeurs, qui entraînent un risque de traitement inhumain ou dégradant au sens de l'art. 4 de la Charte des droits fondamentaux de l'Union européenne (JO C 364/1 du 18.12.2000, ci- après : Charte UE), que l’Italie est liée à cette Chartre et partie à la Convention du 28 juillet 1951 relative au statut des réfugiés (Conv. réfugiés, RS 0.142.30)</w:t>
      </w:r>
    </w:p>
    <w:p>
      <w:r>
        <w:t>D-829/2022 Page 6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(cf. ATAF 2011/35 consid. 4.11 ; 2010/45 consid. 7.4.2 ; arrêt du Tribunal F-7195/2018 du 11 février 2020 consid. 6.1 à 6.3), que, de jurisprudence constante, le Tribunal a retenu qu'il ne pouvait être conclu à l'existence de défaillances systémiques dans la procédure d'asile et le système d'accueil en Italie et que l'application de l'art. 3 par. 2 al. 2 du règlement Dublin III ne se justifiait dès lors pas, quand bien même la procédure d'asile et le dispositif d'accueil et d'assistance sociale dans cet Etat souffraient de certaines carences (cf. arrêts du Tribunal F-740/2022 du 18 février 2022 et jurisp. cit ; D-548/2022 du 10 février 2022 et jurisp. cit. ; F-560/2022 du 9 février 2022 et jurisp. cit.), qu'il convient en outre de relever que l'entrée en vigueur du décret-loi no 130/2020 le 20 décembre 2020 a contribué à l'amélioration des conditions d'existence des requérants d'asile en Italie (cf. arrêt de référence du Tribunal F-6330/2020 du 18 octobre 2021 consid. 10.5 s.),</w:t>
      </w:r>
    </w:p>
    <w:p>
      <w:r>
        <w:t>D-829/2022 Page 7 que, dans ces conditions, l'application de l'art. 3 par. 2 du règlement Dublin III ne se justifie pas en l'espèce, les arguments avancés par l’intéressé à ce sujet – qui ne sont du reste pas étayés – ne suffisant pas à convaincre le Tribunal du contraire,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qu’il peut en outre admettre cette responsabilité pour des raisons humanitaires, au sens de l'art. 29a al. 3 de l’ordonnance du 11 août 1999 sur l’asile relative à la procédure (OA 1, RS 142.311), disposition qui concrétise, en droit suisse, la clause de souveraineté ancrée à l'art. 17 par 1 règlement Dublin III (cf. ATAF 2017 VI/7 consid. 4.3 ; 2017 VI/5 consid. 8.5.2 ; cf., sur l'ensemble de ces questions, arrêt du Tribunal F-5470/2018 du 28 janvier 2019 consid. 6.2), que, dans le cas particulier, l'intéressé n'a pas démontré l’existence d’un risque concret que les autorités italiennes refuseraient de le prendre en charge et de mener une procédure d’examen de sa demande de protection internationale,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 lui-même privé durablement de tout accès aux conditions matérielles minimales d’accueil prévues par la directive Accueil,</w:t>
      </w:r>
    </w:p>
    <w:p>
      <w:r>
        <w:t>D-829/2022 Page 8 qu’à ce titre, il lui reviendra toutefois d’entreprendre les démarches nécessaires à l’ouverture d’une procédure d’asile auprès des autorités compétentes à son arrivée sur le territoire italien, qu’au demeurant, si – après son retour en Italie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(art. 26 directive Accueil), que, de même, il devra, le cas échéant, s’adresser aux autorités italiennes compétentes pour obtenir une protection adéquate contre des agissements de policiers, qu’il considèrerait comme abusifs, ou d’autres requérants d’asile, rien n’indiquant qu’une telle protection ne pourra pas lui être accordée, que le recourant a fait valoir dans son mémoire de recours qu'il ne souhaitait pas être transféré en Italie au vu de ses problèmes de santé, notamment une (…), nécessitant un traitement que ce pays ne lui aurait pas assuré, que, lors de son entretien individuel Dublin, l’intéressé a déclaré souffrir de douleurs dorsales, de (…), ainsi que de séquelles psychologiques de son voyage et des événements traversés au cours de sa vie, que, d’après un rapport médical du 8 octobre 2021, l’intéressé présentait un (…), et (…) ; qu’un (…) et des analgésiques (Dafalgan et Irfen) lui ont été prescrits, que selon le rapport médical le plus récent versé au dossier, daté du 4 février 2022, il souffrait en outre d’un PTSD et (…) ; qu’il bénéficiait d’un traitement médicamenteux à base de deux antidépresseurs (Sertraline et Mirtazapine), que le recourant n’a pas produit d’autres pièces médicales à l’appui de son recours, que, selon la jurisprudence de la Cour européenne des droits de l’Homme (cf. arrêt de la Cour EDH N. contre Royaume­Uni du 27 mai 2008, 26565/05), le retour forcé des personnes touchées dans leur santé n’est susceptible de constituer une violation de l’art. 3 CEDH que si l’intéressé</w:t>
      </w:r>
    </w:p>
    <w:p>
      <w:r>
        <w:t>D-829/2022 Page 9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 EDH Paposhvili c. Belgique [GC], du 13 décembre 2016, requête n° 41738/10, par. 183), qu’en l’espèce, les problèmes médicaux dont souffre le recourant ne sont pas à ce point graves qu’ils s’opposeraient à son transfert vers l’Italie, ce pays disposant de structures médicales similaires à celles existant en Suisse, que sans minimiser la gravité de ses problèmes, rien n’indique en outre que le recourant ne serait pas en mesure de voyager, qu’en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qu’il incombera aux autorités suisses chargées de l’exécution du transfert de transmettre aux autorités italiennes les renseignements permettant une telle prise en charge (art. 31 et 32 du règlement Dublin III), que, dans ces conditions, il ne peut être reproché à l'autorité inférieure de ne pas avoir fait application de la clause de souveraineté ancrée à l'art. 17 par. 1 du règlement Dublin III ou à l'art. 29a al. 3 OA 1,</w:t>
      </w:r>
    </w:p>
    <w:p>
      <w:r>
        <w:t>D-829/2022 Page 10 qu'au demeurant, le SEM a bien pris en compte les faits allégués par l’intéressé, susceptibles de constituer des raisons humanitaires au sens de l'art. 29a al. 3 OA 1, en lien avec l'art. 17 par. 1 du règlement Dublin III, que l'autorité inférieure a exercé correctement son pouvoir d'appréciation, en examinant notamment s'il y avait lieu d'entrer en matière sur la demande pour des raisons humanitaires, et qu'elle n'a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 le règlement Dublin ne confère enfin pas aux demandeurs d'asile le droit de choisir l'Etat membre par lequel ils souhaitent que leur demande soit traitée ou offrant, à leur avis, les meilleures conditions d'accueil comme Etat responsable de l'examen de leur demande d'asile (cf. ATAF 2010/45 consid. 8.3), que, dans ces conditions, c’est à bon droit que le SEM n’est pas entré en matière sur la demande d’asile de l’intéressé, en application de l’art. 31a al. 1 let. b LAsi, et qu’il a prononcé son transfert de Suisse vers l’Italie,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les requêtes tendant à l'octroi de l'effet suspensif et à l’exemption du versement d’une avance de frais sont sans objet, que les mesures superprovisionnelles ordonnées le 8 mars 2022 sont caduques, que les conclusions du recours étant d’emblée vouées à l’échec, la requête d’assistance judiciaire totale doit être rejetée (art. 102m al. 1 LAsi, en lien avec l’art. 65 al. 1 PA),</w:t>
      </w:r>
    </w:p>
    <w:p>
      <w:r>
        <w:t>D-829/2022 Page 11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D-829/2022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