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D-8299/2015 vom 18. Februar 2016</w:t>
      </w:r>
    </w:p>
    <w:p>
      <w:r>
        <w:t>Bundesverwaltungsgericht, 2016-02-18, DE</w:t>
      </w:r>
    </w:p>
    <w:p>
      <w:r>
        <w:rPr>
          <w:b/>
        </w:rPr>
        <w:t xml:space="preserve">Quelle: </w:t>
      </w:r>
      <w:r>
        <w:t>https://mcp.opencaselaw.ch/entscheid/bvger_D-8299_2015</w:t>
      </w:r>
    </w:p>
    <w:p>
      <w:r>
        <w:t>FR: TAF D-8299/2015 du 18 février 2016</w:t>
      </w:r>
    </w:p>
    <w:p>
      <w:r>
        <w:t>IT: TAF D-8299/2015 del 18 febbraio 2016</w:t>
      </w:r>
    </w:p>
    <w:p>
      <w:pPr>
        <w:pStyle w:val="Heading2"/>
      </w:pPr>
      <w:r>
        <w:t>Regeste</w:t>
      </w:r>
    </w:p>
    <w:p>
      <w:r>
        <w:t>Ausländerrecht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6 AsylG i.V.m. Art. 48 Abs. 1 und Art. 50 ff. VwVG; Art. 108 Abs. 1 AsylG).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Die Übernahme von Einreisekosten ist im Asylgesetz explizit vorgesehen. Art. 92 Abs. 1 AsylG bestimmt,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Rechtsetzungsbefugnis Gebrauch gemacht, indem er in Art. 53 Asylverordnung 2 (AsylV 2, SR 142.312) den Kreis der Personen, für welche Einreisekosten übernommen werden können, festgelegt hat. Zu diesen gehören gemäss Art. 53 Bst. d AsylV 2 Personen, denen die Einreise in die Schweiz im Rahmen der Familienzusammenführung mit anerkannten Flüchtlingen nach Art. 51 Abs. 4 AsylG oder nach Art. 85 Abs. 7 AuG (SR 142.20) bewilligt wird.</w:t>
      </w:r>
    </w:p>
    <w:p>
      <w:r>
        <w:rPr>
          <w:b/>
        </w:rPr>
        <w:t>E. 3.2</w:t>
      </w:r>
    </w:p>
    <w:p>
      <w:r>
        <w:t>Aus den Materialien zu Art. 53 AsylV 2 ergibt sich, dass die Übernahme von Einreisekosten nach dem Willen des Bundesrates grundsätzlich restriktiv zu handhaben ist und dem SEM im Einzelfall ein Ermessensspielraum zukommt (vgl. Bericht vom Oktober 2007 zur Änderung der Asylverordnungen 1, 2 und 3 sowie der Verordnung über den Vollzug der Weg- und Ausweisung von ausländischen Personen S. 34). Im erwähnten Bericht wird auf die Praxis des vormaligen BFM verwiesen, wonach die Einreisekosten in Härtefällen übernommen werden, namentlich um zu verhindern, dass sich durch eine Verzögerung der Ausreise bedürftiger Personen eine Gefahr für diese ergeben könnte. Das BFM verlangte dabei grundsätzlich den Nachweis einer Mittellosigkeit und setzte voraus, dass weder die eingereisten Personen selber noch Verwandtenunterstützungspflichtige nach Art. 328 ZGB und andere nahestehende Personen in der Lage sind, diese Kosten zu übernehmen beziehungsweise vorzuschiessen. Nach bereits erfolgter Einreise werden Gesuche um nachträgliche Übernahme beziehungsweise Rückerstattung der Einreisekosten abgewiesen, da die notwendigen finanziellen Mittel offensichtlich aufgebracht werden konnten (vgl. Ausführungsbestimmungen zur Teilrevision Asylgesetz vom 16. Dezember 2005, Bericht zur Änderung der Asylverordnungen 1, 2 und 3 sowie der Verordnung über den Vollzug der Weg- und Ausweisung von ausländischen Personen [VVWA]).</w:t>
      </w:r>
    </w:p>
    <w:p>
      <w:r>
        <w:rPr>
          <w:b/>
        </w:rPr>
        <w:t>E. 3.3</w:t>
      </w:r>
    </w:p>
    <w:p>
      <w:r>
        <w:t>Diese Praxis ist vom Bundesverwaltungsgericht grundsätzlich bestätigt worden. Allerdings wurde - soweit nach erfolgter Einreise gestellte Gesuche um nachträgliche Übernahme beziehungsweise Rückerstattung der Einreisekosten vom SEM gemäss der in den Materialen genannten Praxis grundsätzlich abgewiesen werden - einschränkend festgestellt, dass ein solcher Automatismus nicht sachgerecht erscheint. Es ist vielmehr im Einzelfall zu prüfen, auf welche Weise die gesuchstellenden beziehungsweise einreisenden Personen die Kosten der Einreise beglichen haben; ferner dürfte von Bedeutung sein, in welcher Situation sich die einreisewillige Person in ihrem Heimatstaat befunden hat. Insbesondere in Fällen, bei denen sich die betreffende Person wegen fehlender eigener Mittel und solcher des familiären Umfeldes namentlich durch Aufnahme eines Darlehens bei einem Kreditinstitut verschulden muss, beziehungsweise wenn die finanziellen Mittel von dritter Seite vorgestreckt werden mussten, um einer akut gefährdeten Person die Ausreise zu ermöglichen, kann eine Kostenübernahme durch den Bund nicht von vornherein ausgeschlossen werden (vgl. Urteile des BVGer D-2559/2015 vom 11. Juni 2015 E. 3.3 m.w.H. sowie D-4544/2015 vom 25. August 2015 E. 4.3).</w:t>
      </w:r>
    </w:p>
    <w:p>
      <w:r>
        <w:rPr>
          <w:b/>
        </w:rPr>
        <w:t>E. 4.1</w:t>
      </w:r>
    </w:p>
    <w:p>
      <w:r>
        <w:t>Das SEM begründet seine Verfügung damit, die Einreisekosten würden vom Bund nur dann übernommen, wenn die einreisende Person über keine anderen Finanzierungsmöglichkeiten verfüge. Dem SEM seien keine Dokumente eingereicht worden, die eine finanzielle Mittellosigkeit der Verwandten oder Bekannten der Beschwerdeführerin belegen könnte. Gestützt auf ihre Befragung zur Person (BzP) ergebe sich, dass sich in Tibet vier Geschwister, drei Onkel und eine Tante der Beschwerdeführerin befänden. Den Aussagen, die sie bei der Anhörung gemacht habe, lasse sich entnehmen, dass die Ausreise der Familie der Beschwerdeführerin von ihren Schwestern organisiert worden sei und sie die Helikopter- und Flugkosten selber habe finanzieren können. Zudem habe sie in Erwägung gezogen, ihre Familie in Delhi abzuholen. Sie habe keine detaillierte Rechnung der Einreisekosten vorgelegt. Der eingereichte Internetausdruck könne nicht als Beleg für die Bezahlung der Flugtickets angesehen werden. Es sei davon auszugehen, dass die Beschwerdeführerin und ihre Familie für die Einreisekosten selbst aufkommen könnten.</w:t>
      </w:r>
    </w:p>
    <w:p>
      <w:r>
        <w:rPr>
          <w:b/>
        </w:rPr>
        <w:t>E. 4.2</w:t>
      </w:r>
    </w:p>
    <w:p>
      <w:r>
        <w:t>In der Beschwerde wird geltend gemacht, für die Übernahme der Reisekosten lägen keine weiteren Finanzierungsmöglichkeiten vor. Für die Familie sei es nicht möglich, die Mittellosigkeit ihrer Verwandten und Bekannten in Tibet zu belegen, zumal dies für ihre Verwandten einen Verfolgungsgrund darstellen könnte. Gemäss Originalquittung hätten die Reisekosten Fr. 1'405.- betragen. Die Beschwerdeführerin habe in Betracht gezogen, ihre Familie in Delhi abzuholen, weil ihr Ehemann damals in schlechter Verfassung gewesen sei. Das Geld hätte sie vom B._______ geliehen und monatlich einen Teilbetrag zurückerstattet.</w:t>
      </w:r>
    </w:p>
    <w:p>
      <w:r>
        <w:rPr>
          <w:b/>
        </w:rPr>
        <w:t>E. 5.1</w:t>
      </w:r>
    </w:p>
    <w:p>
      <w:r>
        <w:t>Wie bereits vorstehend erwähnt, übernimmt der Bund die Einreisekosten von Asylsuchenden nur subsidiär. Sind die Asylsuchenden selbst in der Lage, diese zu übernehmen, oder können dies verwandtenunterstützungspflichtige Personen nach Art. 328 ZGB oder andere nahestehende Personen tun, ist das Gesuch abzuweisen.</w:t>
      </w:r>
    </w:p>
    <w:p>
      <w:r>
        <w:rPr>
          <w:b/>
        </w:rPr>
        <w:t>E. 5.2</w:t>
      </w:r>
    </w:p>
    <w:p>
      <w:r>
        <w:t>Der Ehemann und die Kinder der Beschwerdeführerin sind am 24. September 2015 in die Schweiz eingereist. Gemäss der oben skizzierten Praxis des Bundesverwaltungsgerichts rechtfertigt es diese Tatsache für sich allein nicht, das Gesuch um Übernahme der Einreisekosten ohne weiteres abzulehnen. Angesichts der Ausführungen der Beschwerdeführerin und der eingereichten Beweismittel ist als erstellt zu erachten, dass sie in der Lage war, die Einreisekosten zu begleichen, weil sie vom B._______ ein Darlehen erhielt. Der Vereinbarung zwischen dem B._______ und der Beschwerdeführerin vom 3. September 2015 ist zu entnehmen, dass ihr ein Darlehen von Fr. 2'600.- gewährt wurde und sie monatlich Fr. 100.- zurückzuzahlen hat. Aus dem bereits bei der Vorinstanz eingereichten Kontoauszug der C._______ vom 20. Oktober 2015 ist ersichtlich, dass der Betrag von Fr. 2'600.- ihrem Konto am 11. September 2015 gutgeschrieben wurde. Den Akten können keine konkreten Hinweise dafür entnommen werden, dass sie oder ihre in Tibet lebenden Angehörigen in der Lage gewesen wären, die für die Reise ihrer Angehörigen benötigten Mittel aufzubringen. Die Beschwerdeführerin sagte bei ihrer Anhörung zu den Asylgründen vom 3. November 2014 aus, die Reise von ihrem Wohnort nach Katmandu habe ziemlich viel gekostet. Als sie gefragt wurde, weshalb sie ohne ihren Ehemann und die Kinder von Nepal aus weitergereist sei, antwortete sie, sie hätte sie gerne mitgenommen, aber die Kosten seien zu hoch gewesen (vgl. act. A16/25 S. 21). Es darf davon ausgegangen werden, dass die Beschwerdeführerin zusammen mit ihrer Familie weitergereist wäre, hätten sie oder ihre Verwandten, die offenbar bereits finanzielle Unterstützung geleistet hatten, das benötigte Geld aufbringen können. Die mit dem B._______ vereinbarte Rückzahlung von Fr. 100.- monatlich stellt in Anbetracht der Fürsorgeabhängigkeit der Beschwerdeführerin - sie erhält für den Grundbedarf für den Lebensunterhalt Fr. 986.- und eine Integrationszulage von Fr. 100.- monatlich - eine erhebliche Belastung dar.</w:t>
      </w:r>
    </w:p>
    <w:p>
      <w:r>
        <w:rPr>
          <w:b/>
        </w:rPr>
        <w:t>E. 5.3</w:t>
      </w:r>
    </w:p>
    <w:p>
      <w:r>
        <w:t>Angesichts dieser Ausgangslage ist festzustellen, dass vorliegend die Voraussetzungen im Sinne von Art. 92 Abs. 1 AsylG i.V.m. Art. 53 Bst. d AsylV2 für die Übernahme der Reisekosten von Fr. 1'405.- gegeben sind. Die Beschwerde ist daher gutzuheissen, die Verfügung des SEM vom 27. November 2015 ist aufzuheben und dieses anzuweisen, die Reisekosten zu übernehmen.</w:t>
      </w:r>
    </w:p>
    <w:p>
      <w:r>
        <w:rPr>
          <w:b/>
        </w:rPr>
        <w:t>E. 6.1</w:t>
      </w:r>
    </w:p>
    <w:p>
      <w:r>
        <w:t>Bei diesem Verfahrensausgang sind keine Kosten zu erheben (Art. 63 Abs. 1 und 2 VwVG).</w:t>
      </w:r>
    </w:p>
    <w:p>
      <w:r>
        <w:rPr>
          <w:b/>
        </w:rPr>
        <w:t>E. 6.2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Der im vorinstanzlichen Verfahren und im Beschwerdeverfahren vom B._______ betreuten Beschwerdeführerin sind durch die Beschwerdeführung keine notwendigen und verhältnismässig hohen Kosten entstanden, weshalb ihr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