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D-8289/2007 vom 13. Juli 2010</w:t>
      </w:r>
    </w:p>
    <w:p>
      <w:r>
        <w:t>Bundesverwaltungsgericht, 2010-07-13, FR</w:t>
      </w:r>
    </w:p>
    <w:p>
      <w:r>
        <w:rPr>
          <w:b/>
        </w:rPr>
        <w:t xml:space="preserve">Quelle: </w:t>
      </w:r>
      <w:r>
        <w:t>https://mcp.opencaselaw.ch/entscheid/bvger_D-8289_2007</w:t>
      </w:r>
    </w:p>
    <w:p>
      <w:r>
        <w:t>FR: TAF D-8289/2007 du 13 juillet 2010</w:t>
      </w:r>
    </w:p>
    <w:p>
      <w:r>
        <w:t>IT: TAF D-8289/2007 del 13 luglio 2010</w:t>
      </w:r>
    </w:p>
    <w:p>
      <w:pPr>
        <w:pStyle w:val="Heading2"/>
      </w:pPr>
      <w:r>
        <w:t>Regeste</w:t>
      </w:r>
    </w:p>
    <w:p>
      <w:r>
        <w:t>Asile et renvoi</w:t>
      </w:r>
    </w:p>
    <w:p>
      <w:pPr>
        <w:pStyle w:val="Heading2"/>
      </w:pPr>
      <w:r>
        <w:t>Erwägungen</w:t>
      </w:r>
    </w:p>
    <w:p>
      <w:r>
        <w:rPr>
          <w:b/>
        </w:rPr>
        <w:t>E. 1.1</w:t>
      </w:r>
    </w:p>
    <w:p>
      <w:r>
        <w:t>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w:t>
      </w:r>
    </w:p>
    <w:p>
      <w:r>
        <w:rPr>
          <w:b/>
        </w:rPr>
        <w:t>E. 1.2</w:t>
      </w:r>
    </w:p>
    <w:p>
      <w:r>
        <w:t>L'intéressé a qualité pour recourir (cf. art. 48 al. 1 PA). Présenté dans la forme (cf. art. 52 PA) et le délai (cf. art. 105 LAsi en relation avec l'art. 37 LTAF et l'art. 50 al. 1 PA s'agissant d'un recours antérieur au 1er janvier 2008) prescrits par la loi, le recours est recevable.</w:t>
      </w:r>
    </w:p>
    <w:p>
      <w:r>
        <w:rPr>
          <w:b/>
        </w:rPr>
        <w:t>E. 2</w:t>
      </w:r>
    </w:p>
    <w:p>
      <w:r>
        <w:t>Le recourant n'a pas recouru contre la décision de l'ODM en tant qu'elle lui dénie la qualité de réfugié, rejette sa demande d'asile et prononce son renvoi de Suisse, de sorte que, sur ces points, elle a acquis force de chose décidée. Reste à examiner si l'ODM a, à juste titre, ordonné l'exécution du renvoi du recourant dans son pays d'origine.</w:t>
      </w:r>
    </w:p>
    <w:p>
      <w:r>
        <w:rPr>
          <w:b/>
        </w:rPr>
        <w:t>E. 3.1</w:t>
      </w:r>
    </w:p>
    <w:p>
      <w:r>
        <w:t>L'exécution du renvoi est ordonnée si elle est licite, raisonnablement exigible et possible (art. 44 al. 2 LAsi). Elle est réglée par l'art. 83 de la loi fédérale sur les étrangers du 16 décembre 2005 (LEtr, RS 142.20), entrée en vigueur le 1er janvier 2008.</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4.2</w:t>
      </w:r>
    </w:p>
    <w:p>
      <w:r>
        <w:t>Le recourant n'a pas remis en cause le prononcé de l'ODM en tant qu'il porte sur la non-reconnaissance de la qualité de réfugié et sur le rejet de la demande d'asile, de sorte que le principe de non-refoulement ancré à l'art. 5 LAsi ne trouve pas directement application. En outre, le recourant, qui n'a pas rendu vraisemblable ses motifs d'asile, n'a pas établi l'existence d'un risque personnel, concret et sérieux d'être soumis, en cas de renvoi dans son pays d'origine, à un traitement prohibé par les art. 3 CEDH ou Conv. torture. Par ailleurs, une situation de guerre, de guerre civile, de troubles intérieurs graves ou de tension grave accompagnée de violations des droits de l'homme ne suffit pas à justifier la mise en oeuvre de la protection issue de l'art. 3 CEDH (Jurisprudence et informations de la Commission suisse de recours en matière d'asile [JICRA] 1996 no 18 consid. 14b let. ee p. 186 s.).</w:t>
      </w:r>
    </w:p>
    <w:p>
      <w:r>
        <w:rPr>
          <w:b/>
        </w:rPr>
        <w:t>E. 4.3</w:t>
      </w:r>
    </w:p>
    <w:p>
      <w:r>
        <w:t>Dès lors, l'exécution du renvoi du recourant sous forme de refoulement ne transgresse aucun engagement de la Suisse relevant du droit international, de sorte qu'elle s'avère licite (art. 44 al. 2 LAsi et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et jurisp. citée). Dans une analyse de la situation portant sur les trois provinces kurdes (Dohuk, Erbil et Suleimaniya) du nord de l'Irak, le Tribunal a jugé que l'exécution du renvoi était raisonnablement exigible pour les requérants qui étaient originaires de ces provinces ou y avaient vécu pendant une longue période, à la condition qu'ils y disposent d'un réseau social (famille, parenté, amis) ou de liens avec les partis dominants. Il a précisé que l'exécution du renvoi ne devait être admise qu'avec une grande retenue s'agissant des femmes seules, des familles avec enfant, des malades et des personnes âgées (cf. ATAF 2008/5 consid. 7.5, spéc. 7.5.8 p. 72 s.).</w:t>
      </w:r>
    </w:p>
    <w:p>
      <w:r>
        <w:rPr>
          <w:b/>
        </w:rPr>
        <w:t>E. 5.2</w:t>
      </w:r>
    </w:p>
    <w:p>
      <w:r>
        <w:t>En l'espèce, le recourant est d'ethnie kurde, célibataire et n'a pas fait valoir de problèmes de santé. En outre, bien qu'étant né à Kirkuk, il a vécu à Suleimaniya de manière ininterrompue de 1992 à 2004, d'abord chez son oncle maternel puis dans la maison que ses parents avaient acquise. Il est certes retourné vivre dans sa ville natale en mars 2004, mais a de nouveau séjourné à Suleimaniya chez cet oncle, puis chez un autre oncle à D._______ (sis à environ [...] km [...] de Suleimaniya) avant son départ pour la Suisse. Ainsi, il dispose manifestement d'un réseau familial important à Suleimaniya ou dans ses environs, à savoir des oncles, des tantes et sa mère (cf. également le pv de l'audition du 23 novembre 2006, p. 5). S'agissant des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ils ne sont pas en tant que tels déterminants en matière d'exécution du renvoi (cf. JICRA 2005 no 24 consid. 10.1 p. 215, JICRA 2003 no 24 consid. 5e p. 159, JICRA 1996 no 2 p. 12 ss, JICRA 1994 no 19 consid. 6b p. 148 s.).</w:t>
      </w:r>
    </w:p>
    <w:p>
      <w:r>
        <w:rPr>
          <w:b/>
        </w:rPr>
        <w:t>E. 5.3</w:t>
      </w:r>
    </w:p>
    <w:p>
      <w:r>
        <w:t>Pour ces motifs, l'exécution du renvoi doit être considérée comme raisonnablement exigible.</w:t>
      </w:r>
    </w:p>
    <w:p>
      <w:r>
        <w:rPr>
          <w:b/>
        </w:rPr>
        <w:t>E. 6</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7.1</w:t>
      </w:r>
    </w:p>
    <w:p>
      <w:r>
        <w:t>Cela étant, l'exécution du renvoi doit être déclarée conforme aux dispositions légales.</w:t>
      </w:r>
    </w:p>
    <w:p>
      <w:r>
        <w:rPr>
          <w:b/>
        </w:rPr>
        <w:t>E. 7.2</w:t>
      </w:r>
    </w:p>
    <w:p>
      <w:r>
        <w:t>Il s'ensuit que le recours doit être rejeté.</w:t>
      </w:r>
    </w:p>
    <w:p>
      <w:r>
        <w:rPr>
          <w:b/>
        </w:rPr>
        <w:t>E. 8.1</w:t>
      </w:r>
    </w:p>
    <w:p>
      <w:r>
        <w:t>Vu l'issue de la cause, il y aurait lieu de mettre les frais à charge du recourant.</w:t>
      </w:r>
    </w:p>
    <w:p>
      <w:r>
        <w:rPr>
          <w:b/>
        </w:rPr>
        <w:t>E. 8.2</w:t>
      </w:r>
    </w:p>
    <w:p>
      <w:r>
        <w:t>Toutefois, dans la mesure où sa demande d'assistance judiciaire partielle a été admise par décision incidente du 27 décembre 2007, il est statué sans frais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