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D-8267/2015 vom 3. Mai 2016</w:t>
      </w:r>
    </w:p>
    <w:p>
      <w:r>
        <w:t>Bundesverwaltungsgericht, 2016-05-03, DE</w:t>
      </w:r>
    </w:p>
    <w:p>
      <w:r>
        <w:rPr>
          <w:b/>
        </w:rPr>
        <w:t xml:space="preserve">Quelle: </w:t>
      </w:r>
      <w:r>
        <w:t>https://mcp.opencaselaw.ch/entscheid/bvger_D-8267_2015</w:t>
      </w:r>
    </w:p>
    <w:p>
      <w:r>
        <w:t>FR: TAF D-8267/2015 du 3 mai 2016</w:t>
      </w:r>
    </w:p>
    <w:p>
      <w:r>
        <w:t>IT: TAF D-8267/2015 del 3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D-6358/2015 vom 7. April 2016 E. 5.2, zur Publikation vorgesehen) - im Urteilszeitpunkt um eine solche, weshalb der Beschwerdeentscheid nur summarisch zu begründen ist (Art. 111a Abs. 2 AsylG).</w:t>
      </w:r>
    </w:p>
    <w:p>
      <w:r>
        <w:rPr>
          <w:b/>
        </w:rPr>
        <w:t>E. 2.2</w:t>
      </w:r>
    </w:p>
    <w:p>
      <w:r>
        <w:t>Gestützt auf Art. 111a Abs. 1 AsylG wurde vorliegend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23, 24 und 25 Dublin-III-VO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Am 1. Oktober 2015 ersuchte das SEM die italienischen Behörden um Übernahme der Beschwerdeführenden gestützt auf Art. 18 Abs. 1 Bst. b Dublin-III-VO. Die italienischen Behörden liessen das Übernahmeersuchen innert der in Art. 25 Abs. 1 Dublin-III-VO vorgesehenen Frist unbeantwortet, womit sie die Zuständigkeit Italiens implizit anerkannten (Art. 25 Abs. 2 Dublin-III-VO). Mit Schreiben vom 1. Dezember 2015 stimmten die italienischen Behörden schliesslich der Übernahme der Beschwerdeführenden ausdrücklich zu.</w:t>
      </w:r>
    </w:p>
    <w:p>
      <w:r>
        <w:rPr>
          <w:b/>
        </w:rPr>
        <w:t>E. 5.2</w:t>
      </w:r>
    </w:p>
    <w:p>
      <w:r>
        <w:t>Die grundsätzliche Zuständigkeit Italiens wird denn auch weder im Rahmen der Gewährung des rechtlichen Gehörs noch in der Beschwerdeschrift bestritten. Die Zuständigkeit Italiens ist somit gegeben.</w:t>
      </w:r>
    </w:p>
    <w:p>
      <w:r>
        <w:rPr>
          <w:b/>
        </w:rPr>
        <w:t>E. 6.1</w:t>
      </w:r>
    </w:p>
    <w:p>
      <w:r>
        <w:t>Im Lichte von Art. 3 Abs. 2 Dublin-III-VO ist zu prüfen, ob es wesentliche Gründe für die Annahme gibt, die Beschwerdeführenden würden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Artikels 4 der EU-Grundrechtecharta mit sich bringen würden. Überdies können Asylsuchende sich in einem Beschwerdeverfahren auf die Verletzung einer direkt anwendbaren Bestimmung des internationalen öffentlichen Rechts oder einer Norm des Landesrechts - insbesondere Art. 29a Abs. 3 AsylV 1 -, welche einer Überstellung entgegenstehen, berufen.</w:t>
      </w:r>
    </w:p>
    <w:p>
      <w:r>
        <w:rPr>
          <w:b/>
        </w:rPr>
        <w:t>E. 6.2</w:t>
      </w:r>
    </w:p>
    <w:p>
      <w:r>
        <w:t>Das Bundesverwaltungsgericht ist in BVGE 2015/4 ausführlich auf das Urteil des EGMR, Tarakhel gegen die Schweiz, a.a.O., eingegangen. Gemäss diesem EGMR-Urteil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würde eine Überstellung von Familien mit Kindern nach Italien ohne eine zuvor bei den italienischen Behörden eingeholte individuelle Garantie, dass für eine kindgerechte Unterbringung gesorgt sei und die Einheit der Familie gewahrt werde, eine Verletzung von Art. 3 EMRK darstellen (vgl. BVGE 2015/4 E. 4.1 mit Hinweisen auf die entsprechenden Erwägungen des EGMR).</w:t>
      </w:r>
    </w:p>
    <w:p>
      <w:r>
        <w:rPr>
          <w:b/>
        </w:rPr>
        <w:t>E. 6.3</w:t>
      </w:r>
    </w:p>
    <w:p>
      <w:r>
        <w:t>Diese einzuholenden individuellen Garantien einer kindgerechten und die Einheit der Familie respektierenden Unterbringung stellen nicht eine blosse Überstellungsmodalität dar, sondern sind eine Voraussetzung der völkerrechtlichen Zulässigkeit der Anordnung einer Überstellung, weshalb im Zeitpunkt der Verfügung der Vorinstanz eine konkretisierte individuelle Zusicherung insbesondere unter Namens- und Altersangaben der betroffenen Personen vorliegen muss, mit welcher namentlich garantiert werde, dass eine dem Alter des Kindes entsprechende Unterkunft bei der Ankunft der Familie in Italien zur Verfügung stehe und die Familie bei der Unterbringung nicht getrennt werde (BVGE 2015/4 E. 4.3).</w:t>
      </w:r>
    </w:p>
    <w:p>
      <w:r>
        <w:rPr>
          <w:b/>
        </w:rPr>
        <w:t>E. 6.4</w:t>
      </w:r>
    </w:p>
    <w:p>
      <w:r>
        <w:t>Das Bundesverwaltungsgericht hat sich kürzlich im Urteil D-6358/2015 vom 7. April 2016 eingehend zu den italienischen Garantien geäussert und ist dabei zum Schluss gekommen,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Urteil des Bundesverwaltungsgerichts D-6358/2015 vom 7. April 2016 E. 5.2, zur Publikation vorgesehen). In Anwendung dieser Rechtsprechung ist somit auch vorliegend von hinreichenden Zusicherungen auszugehen, zumal die italienischen Behörden mit Schreiben vom 1. Dezember 2015 die Beschwerdeführenden unter expliziter Namensnennung und Altersangabe als Familiengemeinschaft anerkannten und anfügten, die Beschwerdeführenden würden in Übereinstimmung mit dem Rundschreiben vom 8. Juni 2015 (d.h. familiengerecht) untergebracht. Auch das Kindeswohl steht einer Überstellung nicht entgegen, da die Familienunterkünfte gemäss Rundschreiben vom 8. Juni 2015 speziell auf die Bedürfnisse Minderjähriger ausgerichtet sind. Das Rundschreiben vom 8. Juni 2015 als auch die Liste der SPRAR-Projekte sind sodann im Internet öffentlich zugänglich, weshalb der Rüge der Beschwerdeführenden, sie hätten keine Einsicht in diese Akten erhalten, nicht zu folgen ist.</w:t>
      </w:r>
    </w:p>
    <w:p>
      <w:r>
        <w:rPr>
          <w:b/>
        </w:rPr>
        <w:t>E. 6.5</w:t>
      </w:r>
    </w:p>
    <w:p>
      <w:r>
        <w:t>Schliesslich ist festzuhalten, dass Italien Signatarstaat der EMRK, des Übereinkommens vom 10. Dezember 1984 gegen Folter und andere grausame, unmenschliche oder erniedrigende Behandlung oder Strafe (FoK, SR 0.105), der FK sowie des Zusatzprotokolls der FK vom 31. Januar 1967 (SR 0.142.301) ist. Auch wenn das italienische Fürsorgesystem für Asylsuchende und Personen mit Schutzstatus in der Kritik steht, ist jedoch - unter Berücksichtigung der Rechtsprechung des EGMR und des Gerichtshofs der Europäischen Union (EuGH) - nicht erstellt, dass Italien systematisch gegen die Bestimmungen der Verfahrensrichtlinie sowie der Aufnahmerichtlinie verstossen würde. Es bestehen keine konkreten Hinweise dafür, dass sich Italien im konkreten Fall nicht an die völkerrechtlichen Verpflichtungen halten würde.</w:t>
      </w:r>
    </w:p>
    <w:p>
      <w:r>
        <w:rPr>
          <w:b/>
        </w:rPr>
        <w:t>E. 6.6</w:t>
      </w:r>
    </w:p>
    <w:p>
      <w:r>
        <w:t>Unter diesen Umständen ist die Anwendung von Art. 3 Abs. 2 Dublin-III-VO nicht gerechtfertigt.</w:t>
      </w:r>
    </w:p>
    <w:p>
      <w:r>
        <w:rPr>
          <w:b/>
        </w:rPr>
        <w:t>E. 7</w:t>
      </w:r>
    </w:p>
    <w:p>
      <w:r>
        <w:t>Die Beschwerdeführenden berufen sich indessen weiter auf das Vorliegen von "humanitären Gründen" im Sinne von Art. 17 Dublin-III-VO in Verbindung mit Art. 29a Abs. 3 AsylV 1. Dazu ist folgendes festzuhalten:</w:t>
      </w:r>
    </w:p>
    <w:p>
      <w:r>
        <w:rPr>
          <w:b/>
        </w:rPr>
        <w:t>E. 7.1</w:t>
      </w:r>
    </w:p>
    <w:p>
      <w:r>
        <w:t>Gemäss Praxis des Bundesverwaltungsgerichts verfügt das SEM bei der Anwendung der Kann-Bestimmung von Art. 29a Abs. 3 AsylV 1 über einen Ermessensspielraum (vgl. BVGE 2015/9).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7.2</w:t>
      </w:r>
    </w:p>
    <w:p>
      <w:r>
        <w:t>Die Vorinstanz hat sich in der angefochtenen Verfügung eingehend mit der Situation der Beschwerdeführenden in Bezugnahme auf Art. 29a Abs. 3 AsylV 1 auseinandergesetzt. Dabei wird - nach einer kurzen Wiederholung des Sachverhalts (insbesondere mit Hinweis auf den Gesundheitszustand aller Beschwerdeführenden) - auf die Aufnahmerichtlinie, die angemessene medizinische Versorgungsleistung und auf die zuständigen Behörden in Italien verwiesen. Das SEM hat somit die spezifische Situation der Beschwerdeführenden beleuchtet und die Nichtanwendung von Art. 29a Abs. 3 AsylV 1 eingehend begründet, weshalb weder eine Ermessensunterschreitung noch Ermessensmissbrauch festgestellt werden kann.</w:t>
      </w:r>
    </w:p>
    <w:p>
      <w:r>
        <w:rPr>
          <w:b/>
        </w:rPr>
        <w:t>E. 7.3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8</w:t>
      </w:r>
    </w:p>
    <w:p>
      <w:r>
        <w:t>Somit bleibt Italien der für die Behandlung der Asylgesuche der Beschwerdeführenden zuständige Mitgliedstaat gemäss Dublin-III-VO. Italien ist verpflichtet, das Asylverfahren der Beschwerdeführenden gemäss Art. 23, 25 und 29 Dublin-III-VO wiederaufzunehmen.</w:t>
      </w:r>
    </w:p>
    <w:p>
      <w:r>
        <w:rPr>
          <w:b/>
        </w:rPr>
        <w:t>E. 9</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11</w:t>
      </w:r>
    </w:p>
    <w:p>
      <w:r>
        <w:t>Nach dem Gesagten ist die Beschwerde abzuweisen und die Verfügung des SEM zu bestätigen.</w:t>
      </w:r>
    </w:p>
    <w:p>
      <w:r>
        <w:rPr>
          <w:b/>
        </w:rPr>
        <w:t>E. 12</w:t>
      </w:r>
    </w:p>
    <w:p>
      <w:r>
        <w:t>Bei diesem Ausgang des Verfahrens wären die Kosten den Beschwerdeführenden aufzuerlegen (Art. 63 Abs. 1 VwVG; Art. 1 - 3 des Reglements vom 21. Februar 2008 über die Kosten und Entschädigungen vor dem Bundesverwaltungsgericht [VGKE, SR 173.320.2]). Nachdem jedoch das mit der Beschwerde gestellte Gesuch um Gewährung der unentgeltlichen Rechtspflege im Sinne von Art. 65 Abs. 1 VwVG mit Verfügung vom 22. Dezember 2015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