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D-8267/2008 vom 16. Februar 2011</w:t>
      </w:r>
    </w:p>
    <w:p>
      <w:r>
        <w:t>Bundesverwaltungsgericht, 2011-02-16, DE</w:t>
      </w:r>
    </w:p>
    <w:p>
      <w:r>
        <w:rPr>
          <w:b/>
        </w:rPr>
        <w:t xml:space="preserve">Quelle: </w:t>
      </w:r>
      <w:r>
        <w:t>https://mcp.opencaselaw.ch/entscheid/bvger_D-8267_2008</w:t>
      </w:r>
    </w:p>
    <w:p>
      <w:r>
        <w:t>FR: TAF D-8267/2008 du 16 février 2011</w:t>
      </w:r>
    </w:p>
    <w:p>
      <w:r>
        <w:t>IT: TAF D-8267/2008 del 16 febbraio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die gestützt auf Art. 32 Abs. 2 Bst. a AsylG getroffen wurden, war die bisherige Beurteilungszuständigkeit der Beschwerdeinstanz auf die Überprüfung der Frage beschränkt, ob die Vorinstanz zu Recht auf das Asylgesuch nicht eingetreten ist. Die angefochtene Verfügung wurde bei Begründetheit der Beschwerde aufgehoben und die Sache zu neuer Entscheidung an die Vorinstanz zurückgewiesen (vgl. Entscheidungen und Mitteilungen der Schweizerischen Asylrekurskommission [EMARK] 2000 Nr. 34 E. 2.1 S. 240 f.). Nach erfolgter Gesetzesrevision bildet nun seit dem 1. Januar 2007 auch die Flüchtlingseigenschaft Prozessgegenstand des Beschwerdeverfahrens, wobei im Rahmen der summarischen Prüfung das offenkundige Bestehen oder Fehlen der Flüchtlingseigenschaft und das offenkundige Fehlen von Wegweisungsvollzugshindernissen zu beurteilen ist (vgl. BVGE 2007/8 E. 2.1 S. 73).</w:t>
      </w:r>
    </w:p>
    <w:p>
      <w:r>
        <w:rPr>
          <w:b/>
        </w:rPr>
        <w:t>E. 3.2</w:t>
      </w:r>
    </w:p>
    <w:p>
      <w:r>
        <w:t>In der Frage der Wegweisung und deren Vollzugs ist die Beurteilungszuständigkeit des Bundesverwaltungsgerichts nicht beschränkt, weil das BFM sich diesbezüglich gemäss Art. 44 AsylG in Verbindung mit Art. 83 des Bundesgesetzes vom 16. Dezember 2005 über die Ausländerinnen und Ausländer (AuG, SR 142.20) auch materiell zu äussern hatte.</w:t>
      </w:r>
    </w:p>
    <w:p>
      <w:r>
        <w:rPr>
          <w:b/>
        </w:rPr>
        <w:t>E. 4.1</w:t>
      </w:r>
    </w:p>
    <w:p>
      <w:r>
        <w:t>Das BFM hat den angefochtenen Nichteintretensentscheid auf der Grundlage von Art. 32 Abs. 2 Bst. a AsylG getroffen. Gemäss dieser Bestimmung wird auf ein Asylgesuch nicht eingetreten, wenn Asylsuchende den Behörden nicht innerhalb von 48 Stunden nach Einreichung des Gesuchs Reise- oder Identitätspapiere abgeben. Diese Bestimmung findet jedoch keine Anwendung, wenn Asylsuchende geltend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4.2</w:t>
      </w:r>
    </w:p>
    <w:p>
      <w:r>
        <w:t>Hinsichtlich der zur Begründung des Asylgesuches geltend gemachten Vorbringen des Beschwerdeführers ist vorweg auf dessen im EVZ Kreuzlingen am 25. November 2008 protokollierte Aussagen sowie auf das Protokoll der direkten Bundesanhörung vom 12. Dezember 2008 zu verweisen. In seiner Rechtsmitteleingabe vom 23. Dezember 2008 bringt der Beschwerdeführer im Wesentlichen vor, er habe die Identitätskarte erst zum Zeitpunkt der Beschwerdeerhebung einreichen können, weil der Schlepper die Karte seinem Cousin gegeben und es viel Zeit erfordert habe, diese zu beschaffen. Diesbezüglich sei zu berücksichtigen, dass er eine äusserst beschwerliche Flucht hinter sich habe.</w:t>
      </w:r>
    </w:p>
    <w:p>
      <w:r>
        <w:rPr>
          <w:b/>
        </w:rPr>
        <w:t>E. 4.3</w:t>
      </w:r>
    </w:p>
    <w:p>
      <w:r>
        <w:t>Der Beschwerdeführer vermag keine entschuldbaren Gründe für die Nichtabgabe eines beweistauglichen Identitätsdokuments (vgl. BVGE 2007/7 E. 4.-6.) innerhalb der Frist von 48 Stunden nach Einreichen des Asylgesuchs glaubhaft zu machen (Art. 32 Abs. 3 Bst. a AsylG; vgl. BVGE 2007/8 E. 3.2). Hierzu kann auf die zutreffenden Erwägungen des BFM verwiesen werden. Das nachträgliche Einreichen von Identitätsdokumenten führt praxisgemäss nicht dazu, dass der Nichteintretenstatbestand von Art. 32 Abs. 2 Bst. a AsylG keine Anwendung findet, da die gesetzliche Frist zur Einreichung entsprechender Identitätsdokumente längst verstrichen ist und es bei der Frist von 48 Stunden gemäss vorgenannter Bestimmung nicht um die Beschaffung neuer Papiere, sondern um die Abgabe der für die Reise in die Schweiz verwendeten Papiere geht (vgl. dazu die nach wie vor zutreffende Praxis der ARK in EMARK 1999 Nr. 16 E. 5.c.aa S. 109 f.). Zudem setzen entschuldbare Gründe für das Nichteinreichen von Reise- oder Identitätspapieren voraus, dass umgehende und ernsthafte Bemühungen zur Beschaffung der Papiere unternommen werden und die Angaben zum Reiseweg und zum Verbleib der Dokumente glaubhaft sind (vgl. BVGE 2010/2 E. 6 und 7 S. 28 ff.). Diese Voraussetzungen sind vorliegend nicht erfüllt, weil der Beschwerdeführer ungereimte Angaben zur Papierbeschaffung machte und beispielsweise vorbrachte, er werde versuchen, seine Eltern zu kontaktieren, damit diese ihm eine Staatsbürgerschaftsbestätigung schicken könnten. Konkrete Angaben zur Kontaktnahme konnte er jedoch keine machen, zumal er behauptete, er habe es versucht, habe aber keine Telefonnummer seiner Familie (vgl. A15, S. 2 f.).</w:t>
      </w:r>
    </w:p>
    <w:p>
      <w:r>
        <w:rPr>
          <w:b/>
        </w:rPr>
        <w:t>E. 4.4</w:t>
      </w:r>
    </w:p>
    <w:p>
      <w:r>
        <w:t>Im vorliegenden Fall konnte sodann aufgrund der Aktenlage, wie sie sich nach der Direktanhörung vom 12. Dezember 2008 präsentierte, unter Verzicht auf zusätzliche tatbeständliche oder rechtliche Abklärungen im Rahmen einer bloss summarischen Prüfung vom BFM zu Recht der Schluss gezogen werden, der Beschwerdeführer erfülle die Flüchtlingseigenschaft nicht, und ebenso offenkundig stünden einem Vollzug der Wegweisung keine Hindernisse entgegen (Art. 32 Abs. 3 Bst. b und c AsylG; vgl. BVGE 2007/8 E. 5.5 und 5.6). Auch diesbezüglich ist zur Vermeidung von Wiederholungen auf die zutreffenden Erwägungen in der angefochtenen Verfügung zu verweisen. In seiner Rechtsmitteleingabe bringt der Beschwerdeführer diesbezüglich lediglich pauschal vor, es müssten vorliegend weitere Abklärungen zur Feststellung der Flüchtlingseigenschaft vorgenommen werden. Damit vermag er jedoch der vorins­tanzlichen Würdigung keine substanziierten Hinweise entgegenzusetzen.</w:t>
      </w:r>
    </w:p>
    <w:p>
      <w:r>
        <w:rPr>
          <w:b/>
        </w:rPr>
        <w:t>E. 4.5</w:t>
      </w:r>
    </w:p>
    <w:p>
      <w:r>
        <w:t>Zusammenfassend ist demnach festzustellen, dass das BFM zu Recht gestützt auf Art. 32 Abs. 2 Bst. a i.V.m. Art. 32 Abs. 3 AsylG auf das Asylgesuch des Beschwerdeführers nicht eingetreten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Vorab ist festzuhalten, dass der Beschwerdeführer aufgrund der Aktenlage als Staatsangehöriger der Republik Kosovo zu betrachten ist. Infolge seiner Geburt auf ehemaligem Staatsgebiet der Republik Serbien beziehungsweise seiner serbischen Abstammung verfügt er gemäss serbischem Gesetz (Nr. 135/04 vom 21. Dezember 2004) auch über die serbische Staatsangehörigkeit (vgl. zur Publikation vorgesehenes Urteil BVGE D-7561/2008 vom 15. April 2010 E. 6.4.2).</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6.5.2</w:t>
      </w:r>
    </w:p>
    <w:p>
      <w:r>
        <w:t>Da der Beschwerdeführer in seiner Heimat Kosovo als ethnischer Serbe zweifelsohne einer Minderheitsethnie angehört, jedoch gemäss eigenen Angaben sowohl über eine serbische Identitätskarte als auch über einen serbischen Pass verfügte, ist vorliegend zu prüfen, ob der Vollzug der Wegweisung nach Serbien zumutbar ist. 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hinweisen, dass der Beschwerdeführer in Serbien in eine existenzbedrohende Situation geraten könnte. Beim Beschwerdeführer handelt es sich um einen jungen und gemäss Akten gesunden Mann mit einer überdurchschnittlichen schulischen Ausbildung (Mittelschulabschluss) und beruflicher Erfahrung in der Landwirtschaft (vgl. A1, S. 2). Er sollte somit in der Lage sein, in Serbien für sich eine Existenz aufzubauen. Zudem ist der Beschwerdeführer serbischer Muttersprache (vgl. A1, S. 3) und gehört in Serbien der Mehrheitsethnie an. Es ist deshalb davon auszugehen, dass er als Angehöriger der serbischen Ethnie nach allfälligen Schwierigkeiten in der Anfangsphase in der Lage sein sollte, sich in Serbien sozial zu integrieren und Zugang zum Wohnungs- und Arbeitsmarkt zu erhalten, auch wenn für ihn als Neuzuzüger die Bedingungen für den Aufbau einer wirtschaftlichen und sozialen Existenz unbestrittenermassen nicht leicht sein werden. Da der Beschwerdeführer in Kosovo zweifelsfrei registriert worden ist, stehen einer Anmeldung in Serbien keine administrativen Hindernisse entgegen. Er wird nach seiner Anmeldung unter anderem Zugang zu finanzieller und medizinischer Unterstützung (falls überhaupt notwendig) haben. Überdies verfügt er in Serbien über mehrere Verwandte (vgl. A15, S. 4) und lebte vor seiner Einreise in die Schweiz bereits drei bis vier Monate bei einer Tante in I._______ (vgl. A15, S. 8). Gegebenenfalls kann er somit auch auf die Unterstützung seiner in Serbien lebenden Verwandten zählen. Sodann dürfte ihm auch das Rückkehrhilfeprogramm der Schweiz den Aufbau einer Existenzgrundlage in Serbien ebenfalls erleichtern. Der Vollzug der Wegweisung nach Serbien ist somit aufgrund des Gesagten auch unter individuellen Gesichtspunkten nicht als unzumutbar zu beurteilen.</w:t>
      </w:r>
    </w:p>
    <w:p>
      <w:r>
        <w:rPr>
          <w:b/>
        </w:rPr>
        <w:t>E. 6.5.3</w:t>
      </w:r>
    </w:p>
    <w:p>
      <w:r>
        <w:t>Da der Beschwerdeführer somit in Serbien über eine Aufenthaltsalternative verfügt, erübrigt sich vorliegend die Prüfung einer ebensolchen im Norden Kosovos.</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Verfügung vom 9. Januar 2009 verschob das Bundesverwaltungsgericht die Beurteilung des Gesuchs um Gewährung der unentgeltlichen Rechtspflege auf einen späteren Zeitpunkt. Dieser Entscheid ist nun nachzuholen. Angesichts der Tatsache, dass der Beschwerdeführer bis heute keine Fürsorgebestätigung zu den Akten reichte und somit den Nachweis seiner Bedürftigkeit nicht rechtsgenüglich erbrachte, er sich bereits seit über zwei Jahren in der Schweiz aufhält und somit die Möglichkeit hatte, einer Erwerbstätigkeit nachzugehen, ist das Gesuch um Gewährung der unentgeltlichen Rechtspflege abzuweisen und sind demnach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