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D-8254/2010 vom 20. Juni 2011</w:t>
      </w:r>
    </w:p>
    <w:p>
      <w:r>
        <w:t>Bundesverwaltungsgericht, 2011-06-20, DE</w:t>
      </w:r>
    </w:p>
    <w:p>
      <w:r>
        <w:rPr>
          <w:b/>
        </w:rPr>
        <w:t xml:space="preserve">Quelle: </w:t>
      </w:r>
      <w:r>
        <w:t>https://mcp.opencaselaw.ch/entscheid/bvger_D-8254_2010</w:t>
      </w:r>
    </w:p>
    <w:p>
      <w:r>
        <w:t>FR: TAF D-8254/2010 du 20 juin 2011</w:t>
      </w:r>
    </w:p>
    <w:p>
      <w:r>
        <w:t>IT: TAF D-8254/2010 del 20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im Wesentlichen aus, die Aussagen des Beschwerdeführers seien unglaubhaft, weil sie in wesentlichen Punkten der allgemeinen Erfahrung oder der Logik des Handelns widersprechen würden. So müsse es als unrealistisch erachtet werden, dass er das hohe Risiko auf sich genommen habe, auf Beamte einzuschlagen, weil diese Frauen und Kinder angegriffen hätten. Die Behauptung, wonach der Beamte im Auto die Insassen ständig mit Tritten und Schlägen gezählt habe, müsse zudem in dieser Form als klischeehaft betrachtet werden. Insbesondere sei als unrealistisch zu erachten, dass er das hohe Risiko auf sich genommen habe, einen kampfsportungeübten jungen Mann dazu zu verleiten, einen Beamten niederzuschlagen. Es sei dabei auch zu bezweifeln, dass es den beiden Männern so leicht gelungen sei zu fliehen. Als realitätsfremd sei ausserdem zu qualifizieren, dass sein Bruder verbotene Schriften zu Hause ausgedruckt und aufbewahrt habe, obwohl der Beschwerdeführer politisch aktiv gewesen sei und jederzeit mit einer Hausdurchsuchung habe rechnen müssen. Er könne auch nicht plausibel erklären, warum sein Bruder keine Schwierigkeiten mit den Behörden bekommen habe. Ferner müssten auch seine Aussagen zum Verhalten des Beamten als realitätsfremd erachtet werden, insbesondere was seine angeblichen Drohungen gegenüber dem Vater betreffen würden. Der Beschwerdeführer könne weiter nicht konkret erklären, welchen Einfluss der Beamte auf das Gerichtsverfahren hätte haben können, und nicht glaubhaft darlegen, weshalb in der einen Tasche alle seine Ausweise ausser der Identitätskarte gewesen seien. Die Aussagen des Beschwerdeführers seien auch als unsubstanziiert zu erachten. Vorbringen seien dann nicht hinreichend begründet, wenn sie in wesentlichen Punkten zu wenig konkret, detailliert und differenziert dargelegt würden und somit den Eindruck vermittelten, dass der Gesuchsteller das Geschilderte nicht selber erlebt habe. So sei er nicht in der Lage, den Kollegen, mit dem er geflohen sei, oder den Wächter konkret zu beschreiben. Zudem könne er nicht erklären, woher sein Bruder die Texte genau gehabt habe, obwohl sie zusammen im gleichen Zimmer gewohnt hätten. Er sei auch nicht fähig, die drei verschiedenen Besuche der Beamten bei den Eltern detailliert zu beschreiben, obwohl es sich dabei um wichtige Ereignisse in seinen Vorbringen handle. Insbesondere vermöge er nicht zu sagen, wie sich seine Eltern während der Besuche verhalten hätten, obwohl sie beispielsweise auf das Angebot des Beamten hätten reagieren müssen. Er könne keine Angaben dazu machen, wann die Vorladung gekommen sei, wann er von ihr erfahren habe und was in ihr stehe. Dabei handle es sich aber um Themen, die in einem Telefongespräch besprochen würden. Überdies seien die Vorbringen des Beschwerdeführers auch widersprüchlich, so bezüglich der Dauer der angeführten Haft. Zur eingereichten Vorladung des H._______ sei festzuhalten, dass solche Vorladungen leicht käuflich erwerbbar seien beziehungsweise leicht gefälscht werden könnten. Bezeichnenderweise habe der Beschwerdeführer keine anderen, schwerer fälschbaren Gerichtsunterlagen eingereicht. Im Lichte dieser Erwägungen müsse die Vorladung zwingend als Fälschung erachtet werden, weshalb ihr kein Beweiswert zukomme und sie zur Vermeidung missbräuchlicher Verwendung eingezogen werde.</w:t>
      </w:r>
    </w:p>
    <w:p>
      <w:r>
        <w:rPr>
          <w:b/>
        </w:rPr>
        <w:t>E. 3.2</w:t>
      </w:r>
    </w:p>
    <w:p>
      <w:r>
        <w:t>Demgegenüber brachte der Beschwerdeführer in seiner Rechtsmitteleingabe im Wesentlichen vor, es sei zunächst auf das Protokoll der Hilfswerkvertreterin hinzuweisen, gemäss welchem die Befragung beim BFM in einer angespannten, genervten und hektischen Atmosphäre durchgeführt worden und wegen vieler Fragen der Übersetzerin nur stockend vorwärts gekommen sei. Zudem habe die Hilfswerkvertreterin zentrale Fragen stellen müssen. Eine solche Situation könne das Protokoll verfälschen, weshalb auf gewisse Stellen des Protokolls als Grundlage zur Entscheidfindung nur mit Vorbehalt abgestellt werden könne und nötigenfalls die Sache zur Abklärung des rechtserheblichen Sachverhalts an die Vorinstanz zurückzuweisen sei. Dem vorinstanzlichen Vorhalt, wonach es unrealistisch sei, dass er das hohe Risiko auf sich genommen habe, auf Beamte einzuschlagen, weil diese Frauen und Kinder angegriffen hätten, sei zu entgegnen, dass es an der Demonstration vom Y._______ zu gewalttätigen Konfrontationen gekommen sei und die Polizisten aufgefordert worden seien, mit aller Härte gegen die Demonstranten vorzugehen. Da unter den Demonstranten alle Bevölkerungsschichten vertreten gewesen seien, so auch Frauen und Kinder, habe er als logische Folge geholfen, als die Ordnungskräfte die erwähnten wehrlosen Demonstranten angegriffen hätten. Zudem sei er möglicherweise auf einer der Videoaufnahmen vom Y._______ auf YouTube abgebildet. Angesichts der Gewalt, mit welcher die Demonstration hätte aufgelöst werden sollen, sei nicht nachvollziehbar, weshalb seine Schilderung der Zählung festgenommener Demonstranten im Wagen der Ordnungskräfte klischeehaft sein sollte. Zur angeblich unrealistischen Schilderung der Flucht aus dem Kleinbus der Ordnungskräfte sei die von ihm angeführte Beschreibung der gemeinsamen Entschlussfassung der Situation entsprechend als absolut realistisch einzustufen. Zudem habe er sich bei einer missglückten Flucht keine grössere Strafe ausgerechnet, da die Strafe für ihn ohnehin hart ausgefallen wäre. Angesichts der bekannten willkürlichen Menschenrechtsverletzungen des iranischen Regimes sei der Mut der Verzweiflung und der Entscheid zur Flucht zweifellos nachvollziehbar. Ferner habe er nach seiner Flucht in der Menschenmenge untertauchen können und sei daher für die Polizei unerreichbar gewesen. Er habe nach seinem Ausschluss von der Universität im Jahre (...) während (...) Jahre bis zur besagten Demonstration unbehelligt leben können, weshalb er auch nicht mit einer Hausdurchsuchung habe rechnen müssen. Überdies seien die von seinem Bruder gesammelten religiösen Schriften nur für diesen selber gedacht gewesen. Weiter studiere sein Bruder in einer Stadt nördlich von B._______. Obwohl das zu Hause befindliche Zimmer beiden Brüdern diene, befinde sich darin nur ein Bett, weshalb auf den ersten Blick nicht ersichtlich sei, dass sein Bruder dieses Zimmer ebenfalls beanspruche. Den vom Beamten gegenüber seinem Vater ausgesprochenen Drohungen sei anzufügen, dass auf den Seiten 4 und 12 des BFM-Anhörungsprotokolls lediglich von einer Möglichkeit und einzig auf Seite 11 von einer Bedrohung gesprochen werde. Der Familie sei eine Bestrafung angedroht worden, falls sie ihn decke. Es sei in diesem Zusammenhang nicht nachvollziehbar, weshalb eine ausgesprochene Androhung zur Verurteilung als Gehilfe oder Mittäter realitätsfremd sein sollte. Zum Umstand, dass alle seine Ausweise - ausser der Identitätskarte - in einer Tasche gewesen seien, sei festzuhalten, dass sein Vater seinen Shenasnameh gebraucht habe, um sich beim sozialen Unterstützungssystem "Yaraneh" anzumelden. Mit Marken, welche man auf dem Postamt abholen könne, sei es möglich, gewisse Produkte einzukaufen. Das Familienoberhaupt müsse dabei persönlich vorsprechen, um sich für dieses Bezugssystem anzumelden. Seine Beschreibungen des Kollegen, mit dem er geflüchtet sei, und des Wächters seien entsprechend der Situation konkret (und nicht unsubstanziiert, wie dies die Vorinstanz moniert habe) ausgefallen. Zudem könne er in der Tat nicht erklären, woher sein Bruder die von den Ordnungskräften beschlagnahmten Texte gehabt habe; vermutungsweise stammten diese aus dem Internet oder seien von einem Freund kopiert worden. Da er im Weiteren bei den geschilderten Razzien nicht persönlich anwesend gewesen sei, sei es schwierig oder gar unmöglich, das Verhalten anderer Leute zu erklären. Die Genauigkeit, mit welcher er erzähle, entspreche der Beschreibung vom Hörensagen. Er habe per Telefon vom Erhalt einer Gerichtsvorladung erfahren. Den genauen Inhalt habe er damals nicht wortwörtlich gekannt, jedoch bedeute die Vorladung des H._______ in jedem Fall etwas sehr Schlimmes, zumal durch die erwähnte Kammer Fälle von Studenten behandelt würden, die der Regierung politisch entgegenstünden. Bezüglich des Vorhalts unterschiedlicher Angaben zur Haftdauer halte er weiterhin daran fest, dass er zirka zehn Minuten in Haft gewesen sei. Allfällige Abweichungen von fünf Minuten in den Befragungen seien verständlich und im Kontext auch nicht als widersprüchlich zu werten, zumal er kein Zeitgefühl gehabt habe und aufgewühlt gewesen sei. Sodann sei, selbst wenn seine Aussagen als widersprüchlich angesehen werden müssten, anzumerken, dass Studien zeigten, dass bei Personen mit einer posttraumatischen Belastungsstörung häufig Diskrepanzen im Sachverhaltsvortrag auftreten würden. Die Vorinstanz mache hinsichtlich der eingereichten gerichtlichen Vorladung keinerlei Bemerkungen, auf welche Fälschungsmerkmale sie sich abstütze, was eine Verletzung der Begründungspflicht darstelle. Auch sei in der Begründung des angefochtenen Entscheides keiner der massgebenden Berichte bezüglich Menschenrechtsverletzungen im Iran erwähnt worden, weshalb auch die asylrelevante Gefährdung offensichtlich nicht geprüft worden sei. Aus einer bloss theoretischen Möglichkeit einer Fälschung ohne Vorliegen gegenteiliger Hinweise könne nicht auf fehlenden Beweiswert geschlossen werden. Dies gelte umso mehr, als er nebst dem erwähnten Beweismittel seinen Shenasnameh sowie ein (...)diplom im Original eingereicht habe, welche - nebst der konkreten, detaillierten, nachvollziehbaren Darstellung des Erlebten und seiner ausgesprochenen Mitwirkungsbereitschaft - seine Glaubwürdigkeit untermauern würden. Angesichts des als glaubhaft zu erachtenden Sachverhaltsvortrags und der notorisch bekannten Menschenrechtsverletzungen im Iran sei er zweifelsohne asylrelevanter Bedrohung ausgesetzt gewesen und habe begründete Furcht, im Falle einer Rückkehr in seine Heimat asylrelevanter Gefährdung ausgesetzt zu werden. Zu diesem eindeutigen Schluss sei auch die Hilfswerkvertretung gelangt. Sollte das Bundesverwaltungsgericht nicht in der Lage sein, aufgrund der Akten zu einem Entscheid zu kommen, werde die Rückweisung der Sache an die Vorinstanz zur Vornahme weiterer Abklärungen - namentlich zur Durchführung einer ergänzenden Anhörung - beantragt.</w:t>
      </w:r>
    </w:p>
    <w:p>
      <w:r>
        <w:rPr>
          <w:b/>
        </w:rPr>
        <w:t>E. 4.1</w:t>
      </w:r>
    </w:p>
    <w:p>
      <w:r>
        <w:t>Vorweg ist die Rüge der Verletzung des Untersuchungsgrundsatzes und der Verletzung des rechtlichen Gehörs (Abklärungs- und Begrün-dungspflicht) zu prüfen, da ein allenfalls ungenügend abgeklärter Sach-verhalt eine materielle Behandlung verunmöglichen würde.</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Entscheidungen und Mitteilungen der [vormaligen] Schweizerischen Asylrekurskommission [EMARK] 1995 Nr. 23 E. 5a S. 222).</w:t>
      </w:r>
    </w:p>
    <w:p>
      <w:r>
        <w:rPr>
          <w:b/>
        </w:rPr>
        <w:t>E. 4.1.2</w:t>
      </w:r>
    </w:p>
    <w:p>
      <w:r>
        <w:t>Aufgrund der Aktenlage kommt das Bundesverwaltungsgericht zum Schluss, dass das BFM vorliegend den Sachverhalt vollständig erstellte und zu Recht keine weitergehenden Abklärungen veranlasste. Das BFM ging vorliegend aufgrund der Parteiauskünfte und des eingereichten Beweismittels (vgl. Art. 12 VwVG)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Dabei ist hinsichtlich der gerügten Verletzung der Abklärungs- und Begründungspflicht anzuführen, dass die Vorinstanz in Beachtung des Grundsatzes des rechtlichen Gehörs (Art. 29 Abs. 2 BV, Art. 29 VwVG, Art. 32 Abs. 1 VwVG) die Vorbringen des Beschwerdeführers tatsächlich hörte, sorgfältig und ernsthaft prüfte und in der Entscheidfindung berücksichtigte, was sich entsprechend in den betreffenden Erwägungen niederschlug. Insbesondere legte die Vorinstanz im angefochtenen Entscheid einlässlich dar, aufgrund welcher Überlegungen und Indizien Zweifel an der Echtheit der eingereichten Originalvorladung des H._______, (...), vorliegen würden, weshalb eine weitergehende Abklärung - zu Recht - als nicht nötig erachtet wurde. Die Vorinstanz äusserte sich in ihren Erwägungen zum Beweiswert im vorliegenden Verfahren und hielt zunächst fest, dass das in Frage stehende Dokument - wie andere Vorladungen der gleichen Art - im Iran leicht käuflich erworben respektive leicht gefälscht werden könnten. Anschliessend führte das BFM aus, dass - da der Beschwerdeführer weder andere, schwerer fälschbare Gerichtsunterlagen eingereicht noch glaubhafte Angaben zur geltend gemachten Verfolgungssituation gemacht habe - das eingereichte Beweismittel zwingend als Fälschung erachtet werden müsse. Soweit der Beschwerdeführer in seiner Rechtsmitteleingabe auf Probleme bei der direkten Anhörung hinweist, ist festzuhalten, dass der Beschwerdeführer zunächst seine Asylgründe in freier Erzählform vortragen konnte und diese in der Folge durch eine Vielzahl von Nachfragen ergänzt und vertieft wurden. Jedenfalls können die Einwände zur Atmosphäre während der Befragung nicht derart eingestuft werden, als dass sie ernsthafte Zweifel an der Verwertbarkeit des Anhörungsprotokolls aufkommen lassen könnten. Der Umstand, dass die Übersetzerin dem Beschwerdeführer viele Nachfragen stellte, weshalb die Befragung nur stockend vorangekommen sei, spricht vorliegend vielmehr für als gegen die Qualität der Übersetzung als solche und für eine korrekte und vollständige Wiedergabe der Ausführungen im Protokoll. Soweit der Beschwerdeführer auf den der Beschwerdeschrift beigefügten Kurzbericht der Hilfswerkvertretung verweist, ist anzumerken, dass die Vertretung der Hilfswerke gemäss Art. 30 Abs. 4 AsylG die Anhörung beobachtet, aber keine Parteirechte hat. Sie kann zur Erhellung des Sachverhalts Fragen stellen lassen, weitere Abklärungen anregen und Einwendungen zum Protokoll anbringen. Ihr obliegt somit, zu einem korrekten und fairen Verfahren beizutragen (vgl. ALBERTO ACHERMANN/CHRISTINA HAUSAMMANN, Handbuch des Asylrechts, 2. Aufl., Bern/Stuttgart 1991, S. 361). Vorliegend ist das zum Nachweis der während der Befragung aufgetretenen Probleme in der Rechtsmitteleingabe angeführte Protokoll der Hilfswerkvertreterin, das dem Beschwerdeführer offensichtlich von dieser zur Verfügung gestellt wurde, in seiner Beweistauglichkeit erheblich eingeschränkt, da es nur eine hilfswerksinterne Zweckbestimmung hat und eine Einschätzung beinhaltet, die gar nicht vom gesetzlichen Auftrag und Kompetenzumfang nach Art. 30 Abs. 4 AsylG (Beobachtung der Anhörung mit Frage-, Anregungs- und Einwendungsrecht; keine Parteirechte) erfasst ist. So dient dieser Kurzbericht den Hilfswerken für den Entscheid, in welchen Fällen eine rechtliche Intervention erfolgen soll und welche Asylsuchenden als unterstützungswürdig erachtet werden (vgl. ACHERMANN/HAUSAMMANN, a.a.O., S. 363). Weiter wurden vorliegend die am Schluss der direkten Anhörung durch die Hilfswerkvertreterin gemachten Anregungen mit Blick auf weitere Sachverhaltsabklärungen (es sei der Eingang der in Aussicht gestellten Beweismittel abzuwarten und auf das Asylgesuch einzutreten) durch das BFM berücksichtigt.</w:t>
      </w:r>
    </w:p>
    <w:p>
      <w:r>
        <w:rPr>
          <w:b/>
        </w:rPr>
        <w:t>E. 4.1.3</w:t>
      </w:r>
    </w:p>
    <w:p>
      <w:r>
        <w:t>Insofern aus dem Vorbringen des Beschwerdeführers, es sei unverständlich, warum die Vorinstanz ihre Einschätzung nicht vor dem Hintergrund der menschenrechtswidrigen Verfolgungen der Demonstranten vorgenommen und keinen der diesbezüglich massgebenden Berichte auch nur mit einem Wort erwähnt habe, weshalb auch die asylrelevante Gefährdung offensichtlich nicht geprüft worden sei, die Rüge einer fehlerhaften Anwendung der Bestimmungen im Asylgesetz (Anwendung von Art. 7 AsylG anstatt von Art. 3 AsylG) zu erkennen ist, ist darauf hinzuweisen, dass nach der gesetzlichen Konzeption bei Asylgesuchen die Gesuchsteller verpflichtet sind, die Flüchtlingseigenschaft nachzuweisen oder zumindest glaubhaft zu machen (vgl. Art. 7 Abs. 1 AsylG). Gelingt es Gesuchstellern jedoch nicht, auch nur die herabgesetzten Beweisanforderungen der Glaubhaftmachung der Flüchtlingseigenschaft zu erfüllen, so ist die Vorinstanz logischerweise nicht gehalten, die ohnehin nicht glaubhaften Schilderungen noch zusätzlich auf ihre Asylrelevanz zu prüfen. Das BFM wies denn auch folgerichtig im angefochtenen Entscheid darauf hin, dass die Asylrelevanz der Vorbringen des Beschwerdeführers nicht geprüft werden müsse, da sich seine Aussagen als unglaubhaft erweisen würden (vgl. act. A12/7 S. 4 Mitte).</w:t>
      </w:r>
    </w:p>
    <w:p>
      <w:r>
        <w:rPr>
          <w:b/>
        </w:rPr>
        <w:t>E. 4.1.4</w:t>
      </w:r>
    </w:p>
    <w:p>
      <w:r>
        <w:t>Es ist zusammenfassend festzuhalten, dass in casu die Vorinstanz den Sachverhalt genügend abgeklärt hat und auch keine Verletzung der Abklärungs- oder Begründungspflicht vorliegt, weshalb von einer Verletzung des Untersuchungsgrundsatzes beziehungsweise des rechtlichen Gehörs nicht die Rede sein kann. Der Antrag auf Rückweisung der Sache an die Vorinstanz zur Abklärung des rechtserheblichen Sachverhalts ist daher abzuweisen.</w:t>
      </w:r>
    </w:p>
    <w:p>
      <w:r>
        <w:rPr>
          <w:b/>
        </w:rPr>
        <w:t>E. 4.2</w:t>
      </w:r>
    </w:p>
    <w:p>
      <w:r>
        <w:t>In materieller Hinsicht ist festzustellen, dass die Ausführungen des Beschwerdeführers in ihrer Gesamtheit den Anforderungen von Art. 7 AsylG an die Glaubhaftigkeit nicht zu genügen vermögen, zumal diese als realitätsfremd, unsubstanziiert und teilweise widersprüchlich erachtet wer­den müssen. Die Entgegnungen in der Beschwerdeschrift sowie die eingereichten Beweismittel vermögen an dieser Sichtweise nichts zu ändern.</w:t>
      </w:r>
    </w:p>
    <w:p>
      <w:r>
        <w:rPr>
          <w:b/>
        </w:rPr>
        <w:t>E. 4.3</w:t>
      </w:r>
    </w:p>
    <w:p>
      <w:r>
        <w:t>Zunächst ist festzuhalten, dass die vorgebrachte Festnahme anlässlich der Demonstration vom Y._______ und die geltend gemachte Flucht aus dem Kleinbus der Ordnungskräfte in der dargelegten Form nicht als glaubhaft erachtet werden können. So verstrickte sich der Beschwerdeführer insbesondere hinsichtlich der Dauer seines Aufenthaltes im Kleinbus der Ordnungskräfte in Ungereimtheiten. Einerseits will er zehn Minuten nach seiner Festnahme geflüchtet sein, obwohl ihn die Basidji-Milizen mit den übrigen Gefangenen alle 15 Minuten gezählt haben sollen (vgl. act. A1/12 S. 6 f.), um andererseits beim BFM anzuführen, es sei etwas weniger als eine halbe Stunde gewesen und er habe etwa drei bis vier Stiefeltritte des Wächters erhalten, der so alle 10 bis 15 Minuten beziehungsweise alle paar Minuten die Festgenommenen gezählt habe (vgl. act. A8/15 S. 6). Auf den entsprechenden Vorhalt anlässlich der direkten Anhörung vermochte der Beschwerdeführer jedenfalls keine überzeugende Erklärung anzubringen, weshalb die von ihm anlässlich der Erstbefragung unterschriftlich bestätigte klare Aussage nicht in der protokollierten Form anzuerkennen, sondern anders zu interpretieren sei. Soweit der Beschwerdeführer in seiner Rechtsmitteleingabe bezüglich des Vorhalts unterschiedlicher Angaben zur Haftdauer weiterhin daran festhält, dass er zirka zehn Minuten in Haft gewesen sei und allfällige Abweichungen von fünf Minuten in den Befragungen verständlich und im Kontext auch nicht als widersprüchlich zu werten seien, zumal er kein Zeitgefühl gehabt habe und aufgewühlt gewesen sei, ist festzustellen, dass er bei der Erstbefragung auf präzise Fragen nach dem Zeitrahmen des Vorfalls genaue Zeitangaben machte, ohne dabei irgendwelche Vorbehalte anzubringen, die auf einen im damaligen Zeitpunkt aussergewöhnlichen emotionalen Zustand hätten zurückgeführt werden müssen respektive können, weshalb er sich denn auch bei diesen exakten Zeitangaben, die er am Schluss der Erstbefragung nach Rückübersetzung unterschriftlich bestätigte, behaften lassen muss. Auch der Einwand, wonach die angeblich unrealistische Schilderung der Flucht aus dem Kleinbus der Ordnungskräfte der Situation entsprechend als absolut realistisch einzustufen und angesichts der bekannten willkürlichen Menschenrechtsverletzungen des iranischen Regimes der Entscheid zur Flucht zweifellos nachvollziehbar sei, vermag nicht zu überzeugen. So ist angesichts der in der Beschwerdeschrift hervorgehobenen Härte und der menschenrechtsmissachtenden Art und Weise, mit welcher die Ordnungskräfte gegen die Demonstrationsteilnehmer vorgegangen seien, im vorliegenden Kontext nicht glaubhaft, dass diese dem Beschwerdeführer und weiteren Verhafteten, die auf dem Boden des Kleinbusses gelegen seien (so auch G._______), nicht jedoch den übrigen Festgenommenen die Handschellen abgenommen hätten, zumal dadurch das Risiko eines Fluchtversuchs aus der Sicht der iranischen Behörden unnötig erhöht worden wäre. Zudem erwähnte der Beschwerdeführer bei der Erstbefragung im Widerspruch zu seinen späteren Ausführungen beim BFM mit keinem Wort, dass ihm die Handschellen im Van abgenommen worden seien (vgl. act. A1/12 S. 7). Auch kann die geschilderte Flucht - entgegen der in der Beschwerdeschrift geäusserten Ansicht - in der Tat nicht als realistisch eingeschätzt werden: So soll es zwar G._______ gelungen sein, den die Türe des Kleinbusses öffnenden Beamten zu überwältigen und mit dem Beschwerdeführer zu fliehen, nicht jedoch die übrigen Insassen, weil diese von den draussen stehenden Beamten (vgl. act. A1/12 S. 7) respektive den anderen Beamten aufgehalten worden seien (vgl. act. A8/15 S. 3). In diesem Zusammenhang bleibt unerklärt, wie G._______ und der Beschwerdeführer an den draussen stehenden anderen Beamten vorbeigekommen sein sollen, ist doch davon auszugehen, dass jede weitere Aufnahme einer verhafteten Person und die damit verbundene Öffnung der Türe des Kleinbusses für die Sicherheitskräfte mit Blick auf eine mögliche Flucht der Insassen einen heiklen Moment darstellte und sie daher in diesem Augenblick speziell aufmerksam gewesen sein dürften. Weiter erweisen sich die Entgegnungen des Beschwerdeführers zum Umstand, weshalb seinem Bruder gehörende verbotene Schriften im gemeinsamen Zimmer des Hauses aufbewahrt worden seien, als unbehelflich, gab er doch anlässlich der direkten Anhörung selber an, er habe bei den iranischen Behörden einen schlechten Ruf gehabt (vgl. act. A8/15 S. 13), was die Möglichkeit einer (spontanen) Hausdurchsuchung im iranischen Kontext als ziemlich hoch erscheinen lässt, auch wenn er selber nicht mit einer solchen gerechnet haben will (vgl. act. A8/15 S. 9). Jedenfalls kann nicht geglaubt werden, dass der Beschwerdeführer nicht gewusst haben will, woher sein Bruder die verbotenen Schriften, deren Besitz im Iran mit einer hohen Strafe geahndet wird, gehabt und überdies zugelassen haben will, dass solche angesichts deren Brisanz sowohl für ihn als auch den Bruder im gemeinsamen Zimmer aufbewahrt werden. Die Beamten, welche die fraglichen Schriften konfisziert hätten, hätten im Übrigen mit überwiegender Wahrscheinlichkeit auch den Bruder des Beschwerdeführers - unbesehen dessen anderen Wohnsitzes zu Studienzwecken - zur Rechenschaft gezogen, nicht zuletzt auch um die Frage zu klären, ob die aufgefundenen Schriften dem einen oder dem anderen Bruder oder gar beiden zuzuordnen sind, um danach allfällige gerichtliche Schritte einzuleiten. Zu den vom Beamten gegenüber seinem Vater ausgesprochenen Drohungen entgegnet der Beschwerdeführer, dass auf den Seiten 4 und 12 des BFM-Anhörungsprotokolls lediglich von einer Möglichkeit und einzig auf Seite 11 von einer Bedrohung gesprochen werde. Der Familie sei eine Bestrafung angedroht worden, falls sie ihn decke. Es sei in diesem Zusammenhang nicht nachvollziehbar, weshalb eine ausgesprochene Androhung zur Verurteilung als Gehilfe oder Mittäter realitätsfremd sein sollte. Dieser Einwand ist jedoch nicht stichhaltig. Effektiv finden sich an den von der Vorinstanz im angefochtenen Entscheid zitierten Protokollstellen Drohungen gegenüber dem Vater, zumal gemäss Protokollwortlaut nicht von einer bloss möglichen Bestrafung des Beschwerdeführers, sondern von einer in Zukunft tatsächlich zu erwartenden Ahndung gesprochen wird (vgl. act. A8/15 S. 4 und 12). Dem Beschwerdeführer gelingt es denn auch nicht, plausibel darzulegen, inwiefern es dem Beamten hätte möglich sein sollen, Einfluss auf ein allenfalls gegen ihn eingeleitetes Gerichtsverfahren zu nehmen. Ferner sind - unbesehen der Ausführungen des Beschwerdeführers zum Umstand, weshalb sich der Identitätsausweis im Zeitpunkt der Beschlagnahmung bei seinem Vater befunden haben soll - seine Angaben, wonach sich alle Ausweise in der gleichen Tasche befunden haben sollen, als stereotyp und daher als unglaubhaft zu erachten. Angesichts der unglaubhaften Ausführungen des Beschwerdeführers zur vorgebrachten Gefährdungssituation liegt vielmehr der Schluss nahe, dass er den schweizerischen Asylbehörden relevante Identitätsdokumente vorenthält, die Aufschluss über den Ausreisezeitpunkt und die von ihm gewählte Ausreiseroute geben könnten. Zudem vermag er keine genauen Angaben zu den drei Razzien bei seinen Eltern, zur Vorladung des Revolutionsgerichts oder zur genauen Ausreiseroute zu geben, was umso mehr erstaunt, als es sich beim Beschwerdeführer um einen (ehemaligen) Universitätsstudenten handle. In der Tat gehen die Ausführungen inhaltlich nicht über das hinaus, was auch eine völlig unbeteiligte Person problemlos nacherzählen könnte. Dass er lediglich über das Telefon von seinem Vater über die Vorfälle informiert worden sei, vermag an dieser Einschätzung nichts zu ändern, zumal es gerade im Interesse des Beschwerdeführers gelegen haben muss, möglichst viele und genaue Angaben zu den gegen ihn erhobenen behördlichen Vorwürfen zu erfahren, um allfällige Sicherheitsvorkehrungen für seine Person treffen zu können. Soweit er anführt, dass - selbst wenn seine Aussagen als widersprüchlich angesehen werden müssten - Studien zeigten, dass bei Personen mit einer posttraumatischen Belastungsstörung häufig Diskrepanzen im Sachverhaltsvortrag auftreten würden, ist in casu entgegenzuhalten, dass der Beschwerdeführer im Verlaufe des bisherigen Verfahrens nie geltend machte, an einer solchen gesundheitlichen Störung zu leiden oder dass eine solche zu Diskrepanzen bei der Ermittlung des rechtserheblichen Sachverhalts geführt hätte. Überdies ist der alleinige Hinweis des Beschwerdeführers, er sei "möglicherweise" auf einer der Videoaufnahmen vom Y._______ auf YouTube abgebildet, nicht geeignet, an der Unglaubhaftigkeit der geltend gemachten Verfolgungssituation etwas zu ändern. An obiger Erkenntnis vermag sodann auch die eingereichte Vorladung des H._______ nichts zu ändern. Der Einwand des Beschwerdeführers, aus einer bloss theoretischen Möglichkeit einer Fälschung könne ohne Vorliegen gegenteiliger Hinweise nicht auf fehlenden Beweiswert geschlossen werden, vermag nicht zu überzeugen. Die Vorinstanz führte im angefochtenen Entscheid diverse Hinweise auf, welche sie zum Schluss kommen liessen, dass es sich beim fraglichen Beweismittel um eine Fälschung handeln müsse. Das Bundesverwaltungsgericht schliesst sich dieser Einschätzung vollumfänglich an. Zudem ist hervorzuheben, dass die auf der Vorladung aufgeführte Adresse des Beschwerdeführers nicht mit seinen Angaben während der Befragungen in Übereinstimmung gebracht werden kann (vgl. act. A1/12 S. 2, A8/15 S. 2 f.), weshalb dem erwähnten Beweismittel daher kein rechtserheblicher Beweiswert zuzumessen ist. Hinsichtlich der Befürchtung des Beschwerdeführers, wonach er sein Land illegal verlassen habe, was strafbar sei (vgl. act. A1/12 S. 8), ist abschliessend darauf hinzuweisen, dass er aufgrund seiner Ausreise aus dem Iran und der Asylbeantragung in der Schweiz bei einer Rückkehr in seine Heimat keine asylrechtlich relevanten Nachteile zu befürchten hat. Für den vorliegenden Fall ist festzustellen, dass die behauptete illegale Ausreise nicht feststeht und diese mit Blick auf die unglaubhaften Verfolgungsvorbringen ernsthaft zu bezweifeln ist. Selbst wenn der Beschwerdeführer jedoch tatsächlich illegal ausgereist und den iranischen Behörden seine Asylgesuchstellung bekannt geworden sein sollte, ist nicht davon auszugehen, dass er bei seiner Rückkehr deswegen mit asylrechtlich relevanten Nachteilen zu rechnen hätte (vgl. BVGE 2009/28 E. 7.4.4).</w:t>
      </w:r>
    </w:p>
    <w:p>
      <w:r>
        <w:rPr>
          <w:b/>
        </w:rPr>
        <w:t>E. 4.4</w:t>
      </w:r>
    </w:p>
    <w:p>
      <w:r>
        <w:t>Bei dieser Sachlage erübrigt es sich, auf die weiteren Ausführungen in der Beschwerde einzugehen, da diese nicht geeignet sind, zu einer anderen rechtlichen Würdigung der Aktenlage zu führen. Auch kann darauf verzichtet werden, auf weitere Ungereimtheiten im Sachverhaltsvortrag des Beschwerdeführers einzugehen. Unter diesen Umständen ist somit festzuhalten, dass der Beschwerdeführer einen flüchtlingsrechtlich bedeutsamen Sachverhalt weder nachgewiesen noch glaubhaft gemacht hat. Die Feststellung des BFM, der Beschwerdeführer erfülle die Flüchtlingseigenschaft nicht, ist dementsprechend zu bestätigen. Das BFM hat das Asylgesuch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S. 733, BVGE 2008/34 E. 9.2 S. 510).</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Die allgemeine Lage im Iran spricht nicht gegen die Zumutbarkeit des Vollzuges der Wegweisung. Vorliegend ist der Wegweisungsvollzug auch aus individuellen Gründen als zumutbar zu erachten, weil keine Anhaltspunkte dafür bestehen, der Beschwerdeführer wäre bei einer Rückkehr in den Iran einer konkreten Gefährdung ausgesetzt. So verfügt er in der Hauptstadt über ein intaktes soziales Beziehungsnetz (Eltern und Geschwister) und eine überdurchschnittliche Schulbildung (Universitätsstufe), was ihm eine relativ rasche Reintegration ermöglichen sollte. Zudem verfügt er in weiteren Ländern über Verwandte, welche ihn im Bedarfsfall (zumindest) in finanzieller Hinsicht unterstützen könnten (vgl. A1/12 S. 4). Nach dem Gesagten erweist sich der Vollzug der Wegweisung demnach auch als zumutbar.</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Mit Eingabe vom 23. Dezember 2010 reichte der Beschwerdeführer eine Fürsorgebestätigung, datierend vom 1. Dezember 2010, zu den Akten, wodurch dessen Bedürftigkeit belegt ist. Auch können die Begehren der Beschwerde nicht als aussichtslos bezeichnet werden. Das Gesuch um Gewährung der unentgeltlichen Prozessführung im Sinne von Art. 65 Abs. 1 VwVG ist daher gutzuheissen.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