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D-8248/2025 vom 30. September 2025</w:t>
      </w:r>
    </w:p>
    <w:p>
      <w:r>
        <w:t>Bundesverwaltungsgericht, 2025-09-30, DE</w:t>
      </w:r>
    </w:p>
    <w:p>
      <w:r>
        <w:rPr>
          <w:b/>
        </w:rPr>
        <w:t xml:space="preserve">Quelle: </w:t>
      </w:r>
      <w:r>
        <w:t>https://mcp.opencaselaw.ch/entscheid/bvger_D-8248_2025_d20250930</w:t>
      </w:r>
    </w:p>
    <w:p>
      <w:r>
        <w:t>FR: TAF D-8248/2025 du 30 septembre 2025</w:t>
      </w:r>
    </w:p>
    <w:p>
      <w:r>
        <w:t>IT: TAF D-8248/2025 del 30 settembre 2025</w:t>
      </w:r>
    </w:p>
    <w:p>
      <w:pPr>
        <w:pStyle w:val="Heading2"/>
      </w:pPr>
      <w:r>
        <w:t>Regeste</w:t>
      </w:r>
    </w:p>
    <w:p>
      <w:r>
        <w:t>Asyl und Wegweisung | Asyl und Wegweisung; Verfügung des SEM vom 30. September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in formeller Hinsicht eine Verletzung des Anspruchs auf rechtliches Gehör und bringt dazu vor, das SEM habe in seinem Entscheid auf einen geheimen analytischen Bericht verwiesen, dessen Inhalt ihm nicht offengelegt worden sei. Dadurch sei ihm die Mög- lichkeit genommen worden, die Beweislage zu überprüfen und zu entkräf- ten. Dies stelle eine klare Verletzung von Art. 27 VwVG dar.</w:t>
      </w:r>
    </w:p>
    <w:p>
      <w:r>
        <w:rPr>
          <w:b/>
        </w:rPr>
        <w:t>E. 4.2</w:t>
      </w:r>
    </w:p>
    <w:p>
      <w:r>
        <w:t>Der verfahrensrechtliche Anspruch auf Akteneinsicht (Art. 26 VwVG) ist Teilgehalt des rechtlichen Gehörs (Art. 29 VwVG). Betroffene können sich in einem Verfahren nur wirksam zur Sache äussern und geeignet Beweis</w:t>
      </w:r>
    </w:p>
    <w:p>
      <w:r>
        <w:t>D-8248/2025 Seite 6 führen (bzw. Beweismittel bezeichnen), wenn ihnen die Möglichkeit einge- räumt wird, die Unterlagen einzusehen, auf welche die Behörde ihren Ent- scheid stützt. Das Recht auf Akteneinsicht kann indessen eingeschränkt werden, namentlich wenn ein öffentliches oder privates Geheimhaltungs- interesse überwiegt (Art. 27 Abs. 1 Bst. a und b VwVG). Wird einer Partei die Einsichtnahme in ein Aktenstück verweigert, darf auf dieses zum Nach- teil der Partei nur abgestellt werden, wenn ihr die Behörde von seinem für die Sache wesentlichen Inhalt mündlich oder schriftlich Kenntnis und ihr ausserdem Gelegenheit gegeben hat, sich zu äussern und Gegenbeweis- mittel zu bezeichnen (Art. 28 VwVG; vgl. BVGE 2011/37 E. 5.4.1 und 2013/23 E. 6.4.1 f., je m.w.H.).</w:t>
      </w:r>
    </w:p>
    <w:p>
      <w:r>
        <w:rPr>
          <w:b/>
        </w:rPr>
        <w:t>E. 4.3</w:t>
      </w:r>
    </w:p>
    <w:p>
      <w:r>
        <w:t>Die Vorinstanz hat dem Beschwerdeführer mit Schreiben vom 14. Au- gust 2025 unter Hinweis auf Art. 27 VwVG den wesentlichen Inhalt des Analyseergebnisses zur Kenntnis gebracht und in knapper, aber hinrei- chender und sachgerechter Form die Unstimmigkeiten festgehalten und begründet, aufgrund welcher Umstände sie auf Fälschungen geschlossen hat. Zudem wurde dem Beschwerdeführer die Möglichkeit des rechtlichen Gehörs gewährt, wovon er mit der Eingabe vom 19. September 2025 Ge- brauch machte. Der Analysebericht enthält weitergehende Angaben, an deren Geheimhaltung ein wesentliches öffentliches Interesse im Sinne von Art. 27 VwVG besteht. Insbesondere soll eine missbräuchliche Verwen- dung des Dokumentes durch den Beschwerdeführer oder eine miss- bräuchliche Weiterverwendung der besagten Informationen durch Drittper- sonen in zukünftigen Asylverfahren und damit ein Lerneffekt vermieden werden (vgl. dazu: BVGE 2011/37 E. 5.4.4). Die Vorinstanz hat folglich zu- recht gestützt auf Art. 27 VwVG die Einsicht in den vollständigen Analyse- bericht verweigert. Indem sie dem Beschwerdeführer die wesentlichen Er- gebnisse der Analyse zu Kenntnis brachte und er Gelegenheit hatte sich dazu zu äussern, wahrte sie sodann das rechtliche Gehör des Beschwer- deführers in angemessener Weise und unter Beachtung von Art. 28 VwVG.</w:t>
      </w:r>
    </w:p>
    <w:p>
      <w:r>
        <w:rPr>
          <w:b/>
        </w:rPr>
        <w:t>E. 4.4</w:t>
      </w:r>
    </w:p>
    <w:p>
      <w:r>
        <w:t>Nach dem Gesagten besteht keine Veranlassung, die angefochtene Verfügung aus formellen Gründen aufzuheben und die Sache an die Vo- rinstanz zurückzuweisen. Der gestellte Rückweisungsantrag ist abzuwei- sen.</w:t>
      </w:r>
    </w:p>
    <w:p>
      <w:r>
        <w:rPr>
          <w:b/>
        </w:rPr>
        <w:t>E. 5.1</w:t>
      </w:r>
    </w:p>
    <w:p>
      <w:r>
        <w:t>Gemäss Art. 2 Abs. 1 AsylG gewährt die Schweiz Flüchtlingen grund- sätzlich Asyl. Flüchtlinge sind Personen, die in ihrem Heimatstaat oder im Land, in dem sie zuletzt wohnten, wegen ihrer Rasse, Religion, Nationali-</w:t>
      </w:r>
    </w:p>
    <w:p>
      <w:r>
        <w:t>D-8248/2025 Seite 7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die Glaub- haftmachung der Vorbringen in verschiedenen Entscheiden dargelegt und folgt dabei ständiger Praxis. Darauf kann hier verwiesen werden (vgl. BVGE 2015/3 E. 6.5.1 m.w.H.).</w:t>
      </w:r>
    </w:p>
    <w:p>
      <w:r>
        <w:rPr>
          <w:b/>
        </w:rPr>
        <w:t>E. 6.1</w:t>
      </w:r>
    </w:p>
    <w:p>
      <w:r>
        <w:t>Das SEM führt zur Begründung seines Entscheides aus, die geltend gemachte Diskriminierung im Alltag, so auch an der Teilnahme bei einer Newroz-Feier, gehe in ihrer Intensität nicht über die Nachteile hinaus, wel- che weite Teile der kurdischen Bevölkerung in der Türkei in ähnlicher Weise treffen könnten und es handle sich dabei nicht um ernsthafte Nachteile im Sinne des Asylgesetzes, die einen Verbleib im Heimatland verunmöglichen oder unzumutbar erschweren würden, weshalb sie nicht als ernsthaft zu qualifizieren und damit flüchtlingsrechtlich nicht relevant seien. Dem Beschwerdeführer sei es mit seinen Aussagen und den eingereichten Beweismitteln weder gelungen, die gegen ihn gerichteten behördlichen Gewaltakte, noch das angeblich gegen ihn eröffnete Strafverfahren glaub- haft zu machen. Seine Vorbringen betreffend seine zweimalige Entführung und Folterung seien zu wenig konkret, detailliert und differenziert, womit der Eindruck entstehe, dass der Beschwerdeführer das Geschilderte nicht selber erlebt habe. Der Beschwerdeführer sei weder Mitglied einer Partei noch sonst in öffentlich wirksamer Art politisch aktiv. Es sei deshalb nicht erkennbar, weshalb die türkischen Behörden sich für seine Gesprächsrun- den mit zwei Freunden interessieren sollten und welchen Wert er für die türkischen Behörden als Spitzel überhaupt haben solle. Es sei in Anbe-</w:t>
      </w:r>
    </w:p>
    <w:p>
      <w:r>
        <w:t>D-8248/2025 Seite 8 tracht seines äusserst unauffälligen politischen Profils hochgradig unwahr- scheinlich, dass die türkischen Sicherheitskräfte einen derart grossen Auf- wand betreiben würden, nur weil andere Studierende Informationen über das geplante Projekt der Gründung einer Organisation weitergeleitet haben sollten. Auch das Vorgehen, sich ausgerechnet bei den anderen Teilneh- mern der angeblich beobachteten Meetings zu verstecken, erscheine als wenig nachvollziehbar. Insgesamt seien den Aussagen sehr wenig Reali- tätskennzeichen in jeweils schwacher Ausprägung zu entnehmen, obwohl in Anbetracht seines Werdegangs und den sehr einschneidenden behaup- teten Ereignissen eine sehr hohe Aussagenqualität zu erwarten gewesen wäre. Auch auf Nachfrage seien die Schilderungen zum Ablauf der Fahrt vom Ort der Verschleppung zum Gebäude, in welchem er festgehalten wor- den sei, ausweichend und äusserst rudimentär ausgefallen. Die Schilde- rungen zu dem, was er gesehen habe, würden sich auf den Fahrzeugtyp beschränken und auch der Ort, an dem er festgehalten worden sei, werde ohne spezifische Merkmale beschrieben; so seien die beschriebenen Blut- spuren an der Wand eine äusserst stereotype Darstellung. Dazu, was in den angeblich insgesamt zwanzig Tagen Haft passiert sei, sowie zu den Unterschieden der beiden Mitnahmen, sei die Antwort äusserst kurz aus- gefallen. Dies zeige deutlich, dass seine Erzählungen keinen Erlebnisbe- zug aufweisen würden. Hätte er tatsächlich zwei derart einprägsame Epi- soden von Gewalt erlebt, so hätte er mit Sicherheit deutlich spezifischer und ausführlicher von seinen diesbezüglichen Erinnerungen berichten kön- nen. Dazu passe auch, dass die eingereichten Beweismittel infolge interner Überprüfung als Fälschungen entlarvt worden seien. Das SEM habe bei allen eingereichten Justizdokumenten Fälschungsmerkmale festgestellt. Dass die Staatsanwaltschaft dem Anwalt zwar die Dokumente aushändige, ihm jedoch ausgerechnet die Dokumente im UDF-Format verweigere, sei nicht nachvollziehbar und es sei nicht plausibel, dass die Herausgabe ver- weigert werde, aber Bildschirmaufnahmen erlaubt gewesen seien. Die ein- gereichten Videoaufnahmen liessen sich auf verschiedene Weise manipu- lieren und besässen insbesondere vor dem Hintergrund bereits entdeckter Fälschungen keinen Beweiswert.</w:t>
      </w:r>
    </w:p>
    <w:p>
      <w:r>
        <w:rPr>
          <w:b/>
        </w:rPr>
        <w:t>E. 6.2</w:t>
      </w:r>
    </w:p>
    <w:p>
      <w:r>
        <w:t>Der Beschwerdeführer entgegnet in der Beschwerde, das SEM habe geringfügige Abweichungen in seinen Aussagen als Widersprüche inter- pretiert. Diese seien jedoch die Folge der schweren körperlichen und psy- chischen Traumatisierung, die er in der Türkei erlitten habe. Trauma be- dingte Gedächtnisverzerrungen würden die Glaubwürdigkeit eines An- tragsstellers nicht mindern, sondern die Schwere der erlittenen Traumati- sierung belegen. Die Abweichungen seien daher kein Hinweis auf Unwahr-</w:t>
      </w:r>
    </w:p>
    <w:p>
      <w:r>
        <w:t>D-8248/2025 Seite 9 heit, sondern Ausdruck eines posttraumatischen Erinnerungsbruchs. Die Aussage des Zeugen (…) bestätige den Ablauf der Entführung, des Ver- stecks, der Angstzustände und stütze die Glaubhaftigkeit des erlittenen Traumas. Die Schlussfolgerung des SEM, die Dokumente seien gefälscht, beruhe auf einer falschen technischen Annahme und einem unzureichen- den Verständnis des türkischen Justizsystems. Es sei ihm aufgrund des Geheimhaltungsbeschlusses vom (…) nicht möglich, die Gerichtsdoku- mente in UDF-Format einzureichen. Dies beweise nicht eine Fälschung, sondern das Vorliegen eines aktiven Strafverfahrens. Diese durch behörd- liche/ verfahrenstechnische Einschränkung bedingte beweisrechtliche Lü- cke, dürfe nicht zu seinen Ungunsten gewertet werden, ansonsten der Be- weismassstab «benefit of the doubt» verfehlt werde. Zudem habe der fo- rensische Experte (…) am (…) in seinem Gutachten technisch die Gültig- keit der E-Signaturen, die Originalität der Metadaten sowie die Kompatibi- lität mit dem UYAP-Format der eingereichten PDF-Dokumente bestätigt. Die vorgelegten Beweismittel seien authentisch, technisch überprüfbar und juristisch nachvollziehbar. Bei einer Wegweisung in die Türkei bestünde sodann eine reale Gefahr, dass er (der Beschwerdeführer) erneut Opfer von Folter oder unmenschlicher Behandlung werden würde.</w:t>
      </w:r>
    </w:p>
    <w:p>
      <w:r>
        <w:rPr>
          <w:b/>
        </w:rPr>
        <w:t>E. 7.1</w:t>
      </w:r>
    </w:p>
    <w:p>
      <w:r>
        <w:t>Nach eingehender Prüfung der Akten gelangt das Bundesverwaltungs- gericht übereinstimmend mit dem SEM zum Schluss, dass es dem Be- schwerdeführer nicht gelingt, eine asylrechtlich relevante Verfolgung im Heimatstaat glaubhaft zu machen. Hierfür kann deshalb mit den nachfol- genden Ergänzungen vollumfänglich auf die Begründung der Vorinstanz gemäss angefochtener Verfügung (dort Ziff. II) sowie deren Zusammenfas- sung in E. 6.1 verwiesen werden. Dem wird auf Beschwerdeebene nichts Stichhaltiges entgegengesetzt.</w:t>
      </w:r>
    </w:p>
    <w:p>
      <w:r>
        <w:rPr>
          <w:b/>
        </w:rPr>
        <w:t>E. 7.2.1</w:t>
      </w:r>
    </w:p>
    <w:p>
      <w:r>
        <w:t>So ist es dem Beschwerdeführer nicht gelungen, die geltend ge- machten Entführungen, das Festhalten über insgesamt zwanzig Tage so- wie die physische und psychische Gewalt nachvollziehbar und in der zu erwartenden Substanz zu schildern. Es ist insbesondere hervorzuheben, dass die Schilderungen zu Entführung, Transport und den jeweiligen Haft- orten – trotz gezielter Nachfrage – stereotyp, detailarm und ohne individu- elle Merkmale geblieben sind. Auf die Aufforderung, den Transportweg zu beschreiben, reagierte der Beschwerdeführer ausweichend (vgl. SEM-act. (…) Gesuchsgründe F28, F29). Das Transportfahrzeug beschrieb er ledig- lich pauschal als weisses Auto (vgl. a.a.O. F29). Den Ort, an den man ihn</w:t>
      </w:r>
    </w:p>
    <w:p>
      <w:r>
        <w:t>D-8248/2025 Seite 10 gebracht habe, beschrieb er vage mit allgemeinen, austauschbaren Anga- ben wie es sei «viel Grün gewesen» und habe keine weiteren Gebäude in der Umgebung gehabt (vgl. a.a.O. F29). Auch einzelne Details – etwa Blut- flecken an der Wand oder der schlechte Zustand des Gebäudes (vgl. a.a.O. F30, F31) – blieben stereotypisch und ohne spezifischen Erlebnisbezug, so dass sie ebenso gut von einem Dritten hätten erzählt werden können. Auffällig ist zudem, dass er dieselbe, wortgleiche Beschreibung später für das Gebäude und die Umgebung verwendete, in welchem er sich auf der Flucht aufgehalten habe (vgl. a.a.O. F44). Auch dies weist auf eine geringe Erlebnisfundierung hin, da echte Erinnerungen typischerweise situations- spezifisch variieren. Anzufügen ist, dass für das Gericht nicht erkennbar ist, ob der Beschwerdeführer beide Male an den gleichen Ort verbracht wurde. Die einzige – sehr knappe – Differenzierung, die er zwischen den beiden angeblichen Entführungen vorbrachte ist, dass es jeweils nicht die gleichen Leute gewesen seien (vgl. a.a.O. F3) und sie beim zweiten Mal «viel schlimmer, gewalttätiger geschlagen» hätten (vgl. a.a.O. F48). Ange- sichts der geschilderten traumatischen Erlebnisse, der zweifachen Entfüh- rung sowie einer insgesamt zwanzigtägigen Haft mit Misshandlung wäre zu erwarten gewesen, dass seine Angaben zumindest spontane, unver- wechselbare Detailfragmente, qualitative Erinnerungsspuren oder situati- onsbezogene Nebeninformationen enthalten. Solche realitätskennzeich- nenden Merkmale fehlen jedoch weitestgehend. Stattdessen bleiben die Angaben zu den angeblichen Geschehnissen während der zwanzig Tage vage; ausser einem allgemeinen Hinweis auf Angst und Schock (vgl. a.a.O. F3) zeigt sich keinerlei persönliche Erlebnisfärbung. Insgesamt spricht das Ausbleiben realitätsnaher Erinnerungsmerkmale für eine konstruiert wir- kende Darstellung ohne nachvollziehbaren Erlebnisbezug.</w:t>
      </w:r>
    </w:p>
    <w:p>
      <w:r>
        <w:rPr>
          <w:b/>
        </w:rPr>
        <w:t>E. 7.2.2</w:t>
      </w:r>
    </w:p>
    <w:p>
      <w:r>
        <w:t>Diese Erkenntnis stützend, hat die Vorinstanz zurecht festgehalten, dass es nicht nachvollziehbar ist, weshalb die Behörden ein derartiges In- teresse am Beschwerdeführer haben sollten. So ist er gemäss eigener An- gaben weder aktiv auf den sozialen Medien (vgl. SEM-act. (…) Gesuchs- gründe F27) noch Mitglied in einer Partei (vgl. a.a.O. F5). Es leuchtet denn auch nicht ein, weshalb die Entführer ihn angeblich zu Spitzeltätigkeiten zwingen wollten, da nicht erkennbar ist, welchen Wert er für die türkischen Behörden haben würde. Ergänzend ist festzuhalten, dass auch die vom Beschwerdeführer geschilderte Reaktion seiner Familie auf die angebli- chen Entführungen als konstruiert und wenig realitätsnah erscheint. So be- schrieb er zunächst eine emotionale, unproblematische Heimkehrsituation, in welcher die Familie ihn lediglich umarmt habe, sich Sorgen gemacht habe und überrascht gewesen sei, dass ihm ein solches Ereignis</w:t>
      </w:r>
    </w:p>
    <w:p>
      <w:r>
        <w:t>D-8248/2025 Seite 11 widerfahren konnte (vgl. a.a.O. F3). Erst auf Nachfrage (vgl. a.a.O. F40) ergänzte er, die Familie sei zur Polizei gegangen, als er nicht nach Hause gekommen sei. Dass diese im Handlungsablauf doch sehr zentrale Infor- mation nachgeschoben wird, wirkt konstruiert und unstimmig. Dass er zu- dem über keine Dokumente betreffend die Anzeige bei der Polizei verfüge (F45), verstärkt diesen Eindruck. Hinzu kommt, dass der Beschwerdefüh- rer angab, aus Misstrauen seine Rückkehr der Polizei nicht gemeldet zu haben (F45), was in sich widersprüchlich ist, insbesondere wenn die Fami- lie ihn zuvor bereits mittels einer Intervention bei der Polizei hat suchen lassen (vgl. a.a.O. F40).</w:t>
      </w:r>
    </w:p>
    <w:p>
      <w:r>
        <w:rPr>
          <w:b/>
        </w:rPr>
        <w:t>E. 7.2.3</w:t>
      </w:r>
    </w:p>
    <w:p>
      <w:r>
        <w:t>Hinsichtlich der erstmals auf Beschwerdeebene vorgebrachten Rüge, dass die von der Vorinstanz geltend gemachten Unstimmigkeiten in den Aussagen auf die schwere körperliche und psychische Traumatisie- rung in der Türkei zurückzuführen seien, ist Folgendes festzuhalten: Der Beschwerdeführer führte in der Anhörung aus, dass er gesund und in kei- ner Behandlung sei (vgl. SEM-act. (…) Gesuchsgründe F5). Die nun gel- tend gemachte Traumatisierung wird weder medizinisch nachgewiesen noch finden sich in seinem Aussageverhalten Hinweise auf eine derartige Traumatisierung. Sie ist als nachgeschobene Schutzbehauptung zu wer- ten, aus der der Beschwerdeführer nichts zu seinen Gunsten ableiten kann.</w:t>
      </w:r>
    </w:p>
    <w:p>
      <w:r>
        <w:rPr>
          <w:b/>
        </w:rPr>
        <w:t>E. 7.2.4</w:t>
      </w:r>
    </w:p>
    <w:p>
      <w:r>
        <w:t>Schliesslich vermag dem auch das auf Beschwerdeebene zu den Ak- ten gereichte «Zeugnis» des Freundes (…) – der jeweils auch bei den wis- senschaftlichen Meetings des Beschwerdeführers dabei gewesen sei (vgl. SEM-act. (…) Gesuchsgründe F10 und F11) – keine neue Dimension hin- zuzufügen. Der Beschwerdeführer macht nicht geltend, dass sein Freund bei den behaupteten Entführungen dabei gewesen sei. Bei den Aussagen des Freundes handelt es sich folglich nicht um die Wiedergabe seiner ei- genen Wahrnehmung, weshalb lediglich ein Zeugnis vom Hörensagen vor- liegt, welches zudem aufgrund des Freundschaftsverhältnisses als Gefäl- ligkeitsaussage zu werten ist, der keine Beweiskraft zukommt.</w:t>
      </w:r>
    </w:p>
    <w:p>
      <w:r>
        <w:rPr>
          <w:b/>
        </w:rPr>
        <w:t>E. 7.2.5</w:t>
      </w:r>
    </w:p>
    <w:p>
      <w:r>
        <w:t>Insgesamt gelingt es dem Beschwerdeführer nicht, die behaupteten behördlichen Gewaltakte sowie die Entführungen glaubhaft zu machen.</w:t>
      </w:r>
    </w:p>
    <w:p>
      <w:r>
        <w:rPr>
          <w:b/>
        </w:rPr>
        <w:t>E. 7.3.1</w:t>
      </w:r>
    </w:p>
    <w:p>
      <w:r>
        <w:t>Der Beschwerdeführer behauptet weiter, dass gegen ihn ein Strafver- fahren wegen Propaganda und Unterstützung einer terroristischen Partei hängig sei. Die im Rahmen des vorinstanzlichen Verfahrens durchgeführte Dokumentenanalyse hat jedoch ergeben, dass alle eingereichten</w:t>
      </w:r>
    </w:p>
    <w:p>
      <w:r>
        <w:t>D-8248/2025 Seite 12 Verfahrensdokumente ein oder mehrere objektive Fälschungsmerkmale aufweisen (vgl. SEM-act. (…)). Es ist dem Beschwerdeführer weder mit seinen Vorbringen anlässlich der Gewährung des rechtlichen Gehörs (vgl. SEM-act. (…)), noch mit seinen diesbezüglichen Ausführungen in der Beschwerde gelungen, den Fälschungsverdacht zu entkräften. Insbeson- dere sind auch der auf Beschwerdeebene eingereichte «Geheimhaltungs- beschluss» vom (…) sowie der UYAP-Auszug betreffend das Strafverfah- ren (vgl. Anlage 1 und 5 gemäss Beschwerde) nicht geeignet, von der Glaubhaftigkeit des dargelegten Strafverfahrens auszugehen, zumal auch diese Dokumente nicht fälschungssicher sind. Das zu den Akten gereichte «forensische Gutachten» vom 10. Oktober 2025 vermag ebenfalls nicht zu einer anderen Schlussfolgerung zu führen, da es sich bei diesem Partei- gutachten nicht um ein Beweismittel handelt, sondern einzig um eine Un- termauerung der Rechtsauffassung des Beschwerdeführers. Dem «Gut- achten» kommt folglich kein Beweiswert zu (vgl. WIEDER- KEHR/MEYER/BÖHME, VwVG Kommentar, Zürich 2022, N 57 zu Art. 12 VwVG). Das Bundesverwaltungsgericht teilt insgesamt die Auffas- sung des SEM, dass es dem Beschwerdeführer nicht gelungen ist, das an- geblich gegen ihn eröffnete Strafverfahren glaubhaft zu machen.</w:t>
      </w:r>
    </w:p>
    <w:p>
      <w:r>
        <w:rPr>
          <w:b/>
        </w:rPr>
        <w:t>E. 7.3.2</w:t>
      </w:r>
    </w:p>
    <w:p>
      <w:r>
        <w:t>Unbesehen von der fehlenden Glaubhaftigkeit (vgl. vorstehende Er- wägungen) bleibt festzustellen, dass gemäss Rechtsprechung des Bun- desverwaltungsgerichts grundsätzlich ohnehin nicht davon auszugehen ist, dass Personen, gegen die in der Türkei wegen Terrorpropaganda und Un- terstützung einer terroristischen Organisation strafrechtliche Ermittlungs- verfahren eingeleitet wurden, generell eine mit einem Politmalus behaftete, unbedingte Haftstrafe zu befürchten haben, die sie überdies tatsächlich verbüssen müssen. Ob sich im konkreten Verfahren Hinweise auf einen individuellen Politmalus oder auf Gründe ergeben, die im konkreten Fall zu einer längeren Freiheitsstrafe führen dürften, ist im Einzelfall zu prüfen. Ri- sikofaktoren stellen insbesondere frühere Verurteilungen sowie ein expo- niertes politisches Profil dar (vgl. ausführlich das Referenzurteil des BVGer E-4103/2024 vom 8. November 2024 E. 8 sowie statt vieler die Urteile des BVGer D-1302/2022 vom 31. März 2025 E. 6.2.2, D-6080/2022 vom 21. März 2022 E. 6.2.1, D-302/2024 vom 17. März 2025 E. 6.2.4, E-7003/2024 vom 13. Februar 2025 E. 6.3 und E-1561/2024 vom 17. De- zember 2024 E. 6.5). Vor diesem Hintergrund dürfte die Aussicht äusserst gering sein, dass der Beschwerdeführer als bisher unbescholtene Person ohne jegliches politisches Risikoprofil selbst dann, wenn es überhaupt zu einer Verurteilung käme, eine asylrelevante Strafe zu erwarten hätte.</w:t>
      </w:r>
    </w:p>
    <w:p>
      <w:r>
        <w:t>D-8248/2025 Seite 13</w:t>
      </w:r>
    </w:p>
    <w:p>
      <w:r>
        <w:rPr>
          <w:b/>
        </w:rPr>
        <w:t>E. 7.4</w:t>
      </w:r>
    </w:p>
    <w:p>
      <w:r>
        <w:t>Abschliessend ist anzufügen, dass die Vorinstanz korrekt erkannt hat, dass allgemein die kurdische Bevölkerungsgruppe betreffende Nachteile – wie die vom Beschwerdeführer ausgeführten Schikanen und Benachteili- gungen betreffend seine Abschlussarbeit sowie an der Teilnahme der Newroz-Feierlichkeiten – praxisgemäss für sich alleine ebenfalls nicht zur Anerkennung der Flüchtlingseigenschaft nach Art. 3 AsylG führen (vgl. hierzu etwa die Urteile des BVGer E-3393/2023 vom 14. August 2023 E. 7.6 m.w.H.; D-2424/2021 vom 9. Mai 2022 E. 6.2; E-3917/2021 vom</w:t>
      </w:r>
    </w:p>
    <w:p>
      <w:r>
        <w:rPr>
          <w:b/>
        </w:rPr>
        <w:t>E. 7.5</w:t>
      </w:r>
    </w:p>
    <w:p>
      <w:r>
        <w:t>Zusammenfassend ist festzustellen, dass die Vorbringen des Be- schwerdeführers nicht geeignet sind, die Flüchtlingseigenschaft zu begrün- den. Die Vorinstanz hat die Flüchtlingseigenschaft zu Recht verneint und das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D-8248/2025 Seite 14 9.2 9.2.1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9.2.2 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9.2.3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wenn sich die allgemeine Menschenrechtssitua- tion in der Türkei in den letzten Jahren (namentlich seit dem Putschversuch</w:t>
      </w:r>
    </w:p>
    <w:p>
      <w:r>
        <w:t>D-8248/2025 Seite 15 im Jahr 2016) verschlechtert hat, lässt sie den Wegweisungsvollzug im heutigen Zeitpunkt ebenfalls nicht als unzulässig erscheinen. 9.2.4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In der Türkei herrscht keine Situation allgemeiner Gewalt (vgl. Refe- renzurteil E-4103/2024 vom 8. November 2024 E. 13.2; Urteil des BVGer D-3131/2021 vom 29. Januar 2025 E. 9.4.2). Es sind auch keine individuellen Gründe ersichtlich, welche einem Vollzug der Wegweisung entgegenstehen könnten. Der Beschwerdeführer ist jung, gesund (vgl. dazu E. 7.2.3) und verfügt über einen Studienabschluss in (…). Zudem wohnte er bis zu seiner Ausreise bei seiner Familie in (…), weshalb davon auszugehen ist, dass er bei seiner Rückkehr wieder dort leben kann. Der Beschwerdeführer stammt sodann gemäss eigener Anga- ben aus guten finanziellen Verhältnissen und wurde bis zu seiner Ausreise finanziell von seinen Eltern unterstützt, weshalb er auch bei seiner Rück- kehr mit der finanziellen Unterstützung seiner Familie wird rechnen dürfen. Insgesamt ist daher nicht davon auszugehen, dass der Beschwerdeführer bei einer Rückkehr in die Türkei aus wirtschaftlichen, sozialen oder ge- sundheitlichen Gründen in eine existenzielle Notlage geraten würde. 9.3.3 Nach dem Gesagten erweist sich der Vollzug der Wegweisung auch als zumutbar. 9.4 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D-8248/2025 Seite 16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wenn sich die allgemeine Menschenrechtssituation in der Türkei in den letzten Jahren (namentlich seit dem Putschversuch im Jahr 2016) verschlechtert hat, lässt sie den Wegweisungsvollzug im heutigen Zeitpunkt ebenfalls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der Türkei herrscht keine Situation allgemeiner Gewalt (vgl. Referenzurteil E-4103/2024 vom 8. November 2024 E. 13.2; Urteil des BVGer D-3131/2021 vom 29. Januar 2025 E. 9.4.2). Es sind auch keine individuellen Gründe ersichtlich, welche einem Vollzug der Wegweisung entgegenstehen könnten. Der Beschwerdeführer ist jung, gesund (vgl. dazu E. 7.2.3) und verfügt über einen Studienabschluss in (...). Zudem wohnte er bis zu seiner Ausreise bei seiner Familie in (...), weshalb davon auszugehen ist, dass er bei seiner Rückkehr wieder dort leben kann. Der Beschwerdeführer stammt sodann gemäss eigener Angaben aus guten finanziellen Verhältnissen und wurde bis zu seiner Ausreise finanziell von seinen Eltern unterstützt, weshalb er auch bei seiner Rückkehr mit der finanziellen Unterstützung seiner Familie wird rechnen dürfen. Insgesamt ist daher nicht davon auszugehen, dass der Beschwerdeführer bei einer Rückkehr in die Türkei aus wirtschaftlichen, sozialen oder gesundheitlichen Gründen in eine existenzielle Notlage geraten würde.</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desselben dem Be- schwerdeführer aufzuerlegen (Art. 63 Abs. 1 VwVG) und auf insgesamt Fr. 1`000.-- festzusetzen (Art. 1–3 des Reglements vom 21. Februar 2008 über die Kosten und Entschädigungen vor dem Bundesverwaltungsgericht [VGKE, SR 173.320.2]). (Dispositiv nächste Seite)</w:t>
      </w:r>
    </w:p>
    <w:p>
      <w:r>
        <w:t>D-8248/2025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