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D-8238/2024 vom 1. Juli 2025</w:t>
      </w:r>
    </w:p>
    <w:p>
      <w:r>
        <w:t>Bundesverwaltungsgericht, 2025-07-01, DE</w:t>
      </w:r>
    </w:p>
    <w:p>
      <w:r>
        <w:rPr>
          <w:b/>
        </w:rPr>
        <w:t xml:space="preserve">Quelle: </w:t>
      </w:r>
      <w:r>
        <w:t>https://mcp.opencaselaw.ch/entscheid/bvger_D-8238_2024</w:t>
      </w:r>
    </w:p>
    <w:p>
      <w:r>
        <w:t>FR: TAF D-8238/2024 du 1 juillet 2025</w:t>
      </w:r>
    </w:p>
    <w:p>
      <w:r>
        <w:t>IT: TAF D-8238/2024 del 1 luglio 2025</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w:t>
      </w:r>
    </w:p>
    <w:p>
      <w:r>
        <w:t>D-8238/2024 Seite 7 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und eine bestimmte Intensität aufweisen beziehungsweise die mit beachtlicher Wahrscheinlichkeit und in absehbarer Zukunft begründeter Weise zu befürchten sind respektive zu- 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(vgl. BVGE 2010/9 E. 5.2; Entscheidungen und Mitteilungen der Schweizeri- schen Asylrekurskommission [EMARK] 2004 Nr. 1 E. 6.a; 2005 Nr. 21 E. 7.1).</w:t>
      </w:r>
    </w:p>
    <w:p>
      <w:r>
        <w:t>D-8238/2024 Seite 8</w:t>
      </w:r>
    </w:p>
    <w:p>
      <w:r>
        <w:rPr>
          <w:b/>
        </w:rPr>
        <w:t>E. 4.2</w:t>
      </w:r>
    </w:p>
    <w:p>
      <w:r>
        <w:t>Eine Verfolgung durch nicht-staatliche Akteure kann dann flüchtlings- rechtlich relevant sein, wenn es der betroffenen Person nicht möglich ist, im Heimatstaat adäquaten Schutz zu finden. Die Flüchtlingseigenschaft setzt jedoch voraus, dass der geltend gemachten Verfolgung oder der staatlichen Schutzverweigerung ein flüchtlingsrechtlich relevantes Motiv gemäss Art. 3 Abs. 1 AsylG zugrunde liegt. Nach der sogenannten Schutz- theorie (vgl. hierzu EMARK 2006 Nr. 18) ist nicht-staatliche Verfolgung flüchtlingsrechtlich nur dann relevant, wenn der Staat unfähig oder nicht willens ist, Schutz vor einer solchen Verfolgung zu bieten. Eine Garantie für langfristigen individuellen Schutz und die stetige absolute Sicherheit der bedrohten Person kann dabei nicht verlangt werden. Der Staat muss je- doch eine funktionierende und effiziente Schutzinfrastruktur zur Verfügung stellen und diese hat der betroffenen Person objektiv zugänglich sowie in- dividuell zumutbar zu sein, was jeweils im Rahmen einer Einzelfallprüfung unter Berücksichtigung des länderspezifischen Kontextes zu beurteilen ist (vgl. BVGE 2011/51 E. 7.3 f. m.w.H. und Urteil des BVGer E-4446/2018 vom 23. Januar 2018 E. 6.2.1).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kam in ihrem Entscheid zusammenfassend zum Schluss, dass die vorgebrachten Benachteiligungen der Beschwerdefüh- rerin (einmalige polizeiliche Mitnahme als Jugendliche, ihre Entlassung aufgrund ihrer politischen Tätigkeiten, der Gewahrsam kurz vor ihrer Aus- reise und der Schulausschluss ihres Kindes aus einer Privatschule) keine ausreichende Intensität aufwiesen und flüchtlingsrechtlich nicht relevant seien. Bei ihren Einschätzungen, wonach diese Ereignisse eine Reflexver- folgung wegen ihrer Familienmitglieder und deren politischen Tätigkeiten darstellten, handle es sich lediglich um Vermutungen. Die familiären Prob- leme mit ihrer Mutter, der Schwester sowie dem Exmann seien aus flücht- lingsrechtlicher Sicht ebenfalls nicht relevant. Ausserdem habe sie sich den erwähnten familiären Problemen durch eine Eheschliessung mit dem Be- schwerdeführer entziehen können. Die erlebte häusliche Gewalt seitens ihres Exmannes habe nach der Trennung aufgehört, die Drohungen auf</w:t>
      </w:r>
    </w:p>
    <w:p>
      <w:r>
        <w:t>D-8238/2024 Seite 9 den sozialen Medien gegen sie und das Kind sei bisher konsequenzlos geblieben. Zudem sei es ihr nicht gelungen darzulegen, dass ihr aufgrund der behaupteten einflussreichen Position ihres Exmannes die Begehung des Rechtsweges verunmöglicht werde. Diese Schilderung stehe im Wi- derspruch zur Tatsache, dass sich der türkische Staat bereits schutzwillig und schutzfähig gezeigt habe und es bei den von ihr eingeleiteten Verfah- ren zu Verurteilungen, zu Strafen, Unterhaltsbeiträgen und zum alleinigen Sorgerecht für das Kind gekommen sei. Bei allfälligen weiteren Problemen stehe ihr der Rechtsweg erneut offen. Die von ihr anlässlich der ergänzen- den Anhörung geltend gemachte Einleitung zweier Verfahren gegen sie seien unbelegt. Auch wenn diese zu einer Anklage führen würden, bestehe keine Gefahr, dass sie (bei einer hypothetischen Verurteilung) aus flücht- lingsrechtlich relevanten Motiven verurteilt würde. Seit ihrer legalen Aus- reise sei sie nicht mehr auf sozialen Medien aktiv gewesen; eine zukünftige Verfolgung aus politischen Gründen erscheine aktuell als unwahrschein- lich. Die Schikanen und Benachteiligungen, welche der Beschwerdeführer in seinem Heimatdorf aufgrund der politischen Aktivitäten seiner Familien- angehörigen ausgesetzt gewesen sei, wiesen ebenfalls keine flüchtlings- rechtlich relevante Intensität auf. Zudem habe er sich den Behelligungen mit einem Umzug nach F._______ entziehen können, wo er lediglich ein- mal rund um die Wahlen mitgenommen worden und einmal in eine allge- meine Polizeikontrolle geraten sei. Ferner habe er ausgeführt, dass er kei- nen bestimmten Grund für die Ausreise gehabt habe und bei einer Einreise in die Türkei nichts, ausser allfällige Probleme mit dem Exmann der Be- schwerdeführerin befürchte. Ausserdem sei es möglich, sich durch einen Umzug in eine andere Stadt diesen problematischen Umständen zu ent- ziehen.</w:t>
      </w:r>
    </w:p>
    <w:p>
      <w:r>
        <w:rPr>
          <w:b/>
        </w:rPr>
        <w:t>E. 5.2</w:t>
      </w:r>
    </w:p>
    <w:p>
      <w:r>
        <w:t>Die Beschwerdeführenden entgegneten in ihrer Beschwerde, dass die Vorinstanz die vorgebrachten Fluchtmotive lediglich einzeln beurteilt habe, obwohl sie in ihrer Gesamtheit hätten betrachtet werden müssen. Es sei falsch zu behaupten, dass die Beschwerdeführerin Zugang zu staatlicher Schutzinfrastruktur habe. Der Rechtsstreit mit ihrem Exmann, ihrer Familie und dem Schwager sowie dessen Bruder wirke sich bis heute auf ihre per- sönliche Situation aus. Im Verfahren wegen sexueller Belästigung durch die Schwager sei es zu einem Freispruch gekommen, da die türkischen Gerichte dazu neigten, Männer zu Ungunsten von Opfern von Sexualdelik- ten zu schützen. Ferner sei der Exmann zwar gerichtlich verurteilt und in- haftiert worden, jedoch ergebe sich aus dem eingereichten Strafregister- auszug, dass er eine kriminelle Vergangenheit aufweise. Es sei durchaus denkbar, dass er nach der Rückkehr seine Todesdrohungen wahrmachen</w:t>
      </w:r>
    </w:p>
    <w:p>
      <w:r>
        <w:t>D-8238/2024 Seite 10 würde. Die einstweilige Verfügung gegen ihn verdeutliche die Gefahr, in welcher sie sich befinde. Die Einschätzung der Vorinstanz, dass für sie keine Gefahr seitens des Exmannes bestehe – insbesondere, wenn er von ihrer Eheschliessung erfahre –, erweise sich in Bezug auf den türkischen sozialen Kontext als realitätsfremd. Auch wenn die Urteile zu ihren Gunsten ausgefallen seien, bedeute deren blosse Existenz keine Gewähr für eine tatsächliche Umsetzung. Ausserdem werde sie nach wie vor von ihm be- droht, die Drohungen ihr und dem Kind gegenüber seien durch Auszüge aus den sozialen Medien belegt, weshalb eine aktuelle Bedrohung, umge- bracht zu werden, nach wie vor vorhanden sei. Auch wenn die Vorinstanz der Ansicht sei, dass sie einer Gefährdung durch den Umzug in eine an- dere Stadt entkommen könne, sei es mit einer menschenrechtskonformen Sichtweise unvereinbar, einer Familie mit zwei Kindern ein Leben auf der Flucht zu empfehlen. Schliesslich sei zu erwähnen, dass die Türkei aus dem Übereinkommen des Europarats zur Verhütung und Bekämpfung von Gewalt gegen Frauen und häuslicher Gewalt vom 11. Mai 2011 (Istanbul- Konvention) ausgetreten und der Zugang zu staatlichen Schutzinfrastruk- turen für Frauen seither erschwert worden sei. Es gebe in der Türkei zahl- reiche Frauen und Kinder, die ohne staatliche Schutzmassnahmen Ehren- morden zum Opfer fielen. Dies sei durch verschiedene eingereichte Be- richte zur Situation von Frauen als Opfer häuslicher Gewalt oder Ehren- morden belegt.</w:t>
      </w:r>
    </w:p>
    <w:p>
      <w:r>
        <w:rPr>
          <w:b/>
        </w:rPr>
        <w:t>E. 6.1</w:t>
      </w:r>
    </w:p>
    <w:p>
      <w:r>
        <w:t>Das Gericht kommt in Übereinstimmung mit der Vorinstanz zum Schluss, dass die Vorbringen der Beschwerdeführenden asylrechtlich nicht relevant sind. Hierzu ist vollumfänglich auf die vorinstanzliche Verfügung vom 27. November 2024 zu verweisen, in welcher überzeugend dargelegt wurde, weshalb die geltend gemachten Fluchtgründe den Anforderungen an Art. 3 AsylG nicht genügen. Ergänzend ist hinzuzufügen, dass die Be- schwerdeführerin durch die vorgebrachten Probleme, mit welchen ihre El- tern seit den 1990er-Jahren konfrontiert gewesen waren sowie die Bom- benexplosion keine wesentlichen Nachteile erfahren hat oder diesbezüg- lich individuell verfolgt worden war. Die erlebten Diskriminierungen wäh- rend der Schulzeit, die Polizeikontrollen und der Polizeigewahrsam sowie die Schulentlassung des Kindes in einer Privatschule gehen in ihrer Inten- sität ebenso wenig über die Nachteile hinaus, welchen ein Grossteil der kurdischen Bevölkerung in der Türkei ausgesetzt sein kann, wie die vom Beschwerdeführer erlebten Beschimpfungen und Beleidigungen anlässlich von Polizeikontrollen in seinem Heimatdorf und anlässlich der Beerdigung seiner Nichte. Diese führen nicht zur Flüchtlingseigenschaft, zumal</w:t>
      </w:r>
    </w:p>
    <w:p>
      <w:r>
        <w:t>D-8238/2024 Seite 11 praxisgemäss hohe Anforderungen für die Annahme einer Kollektivverfol- gung gestellt werden (vgl. BVGE 2014/32 E. 6.1; 2013/12 E. 6), die im Falle der Kurden in der Türkei – auch unter Berücksichtigung der politi- schen Entwicklungen – nicht als erfüllt zu erachten sind (vgl. statt vieler etwa die Urteile des BVGer D-5611/2024 vom 26. November 2024 E. 5.2.3; E-1255/2021 vom 25. April 2023 E. 5.1; E-90/2023 vom 14. März 2023 E. 7.4 m.w.H.). Auch die Ingewahrsamnahme während den Wahlen und die allgemeine Polizeikontrolle vor der Ausreise sind unter diesem Gesichts- punkt zu betrachten. Mangels konkreter Hinweise sind wesentliche Nach- teile aufgrund ihrer politischen Aktivitäten oder eine Reflexverfolgung we- gen politischer Aktivitäten ihrer Familienangehörigen ebenfalls zu vernei- nen.</w:t>
      </w:r>
    </w:p>
    <w:p>
      <w:r>
        <w:rPr>
          <w:b/>
        </w:rPr>
        <w:t>E. 6.2</w:t>
      </w:r>
    </w:p>
    <w:p>
      <w:r>
        <w:t>Die von der Beschwerdeführerin geltend gemachte häusliche Gewalt durch ihren Exmann, die Furcht vor weiteren Drohungen sowie die familiä- ren Probleme stellen Verfolgungen durch nicht-staatliche Akteure respek- tive Drittpersonen dar und sind flüchtlingsrechtlich ebenfalls nicht relevant. Das Bundesverwaltungsgericht hat in gefestigter Praxis die grundsätzliche Schutzbereitschaft und Schutzfähigkeit des türkischen Staates im Umgang mit Opfern häuslicher Gewalt bejaht und geht davon aus, dass insbeson- dere in den städtischen Gebieten die Infrastruktur des Opferschutzes hin- reichend ist. Vorliegend haben sich die türkischen Behörden gegenüber der Beschwerdeführerin bereits als schutzwillig hervorgetan, indem sie den Exmann verurteilt und ihr nach der Scheidung das alleinige Sorgerecht für (…) übertragen haben. Einerseits erscheint es unwahrscheinlich, dass sie – nach ihrer erneuten Eheschliessung – zukünftig häuslicher Gewalt aus- gesetzt sein wird. Anderseits ist mit der Vorinstanz einig zu gehen, dass die heimatlichen Behörden bei allfälligen weiteren Problemen mit dem Exmann erneut hinreichenden Schutz bieten werden können. Ausserdem wird ihr neuer Ehemann (der Beschwerdeführer) sie vor allfälligen Übergriffen schützen können. Ferner wurde die durch die Mutter der Beschwerdefüh- rerin beantragte Verbeiständung gerichtlich abgelehnt; durch die erneute Eheschliessung kann sie möglichen weiteren familiären Problemen, wel- che ohnehin nicht durch das Asylrecht geschützt sind, entgehen. Ferner besteht angesichts der in der Türkei herrschenden Niederlassungsfreiheit die Option, sich dauerhaft an einem Ort freier Wahl niederzulassen. Schliesslich ist keine Verletzung des Untersuchungsgrundsatzes ersicht- lich und auch die Beweismittel wurden in der Entscheidfindung hinreichend berücksichtigt. Entgegen der Argumentation der Beschwerdeführenden ist auch bei einer Gesamtbetrachtung aller Umstände nicht von einer Situation</w:t>
      </w:r>
    </w:p>
    <w:p>
      <w:r>
        <w:t>D-8238/2024 Seite 12 auszugehen, die einen Verbleib in der Türkei und das dortige Leben uner- träglich erscheinen lassen würde.</w:t>
      </w:r>
    </w:p>
    <w:p>
      <w:r>
        <w:rPr>
          <w:b/>
        </w:rPr>
        <w:t>E. 6.3</w:t>
      </w:r>
    </w:p>
    <w:p>
      <w:r>
        <w:t>Nach dem Gesagten ist festzustellen, dass die Beschwerdeführenden die Flüchtlingseigenschaft nicht erfüllen. Das SEM hat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D-8238/2024 Seite 13 AsylG; vgl. ebenso Art. 33 Abs. 1 des Abkommens vom 28. Juli 1951 über die Rechtsstellung der Flüchtlinge [FK, SR 0.142.30]).</w:t>
      </w:r>
    </w:p>
    <w:p>
      <w:r>
        <w:rPr>
          <w:b/>
        </w:rPr>
        <w:t>E. 8.3.3</w:t>
      </w:r>
    </w:p>
    <w:p>
      <w:r>
        <w:t>Gemäss Art. 25 Abs. 3 BV (SR 101), Art. 3 des Übereinkommens vom</w:t>
      </w:r>
    </w:p>
    <w:p>
      <w:r>
        <w:rPr>
          <w:b/>
        </w:rPr>
        <w:t>E. 8.3.4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ih- ren Heimatstaat Türkei ist demnach unter dem Aspekt von Art. 5 AsylG rechtmässig.</w:t>
      </w:r>
    </w:p>
    <w:p>
      <w:r>
        <w:rPr>
          <w:b/>
        </w:rPr>
        <w:t>E. 8.3.5</w:t>
      </w:r>
    </w:p>
    <w:p>
      <w:r>
        <w:t>Sodann ergeben sich weder aus den Aussagen der Beschwerdefüh- renden noch aus den Akten Anhaltspunkte dafür, dass sie für den Fall einer Ausschaffung in die Türkei dort mit beachtlicher Wahrscheinlichkeit einer nach Art. 3 EMRK oder Art. 1 FoK verbotenen Strafe oder Behandlung aus- gesetzt wären. Gemäss Praxis des Europäischen Gerichtshofes für Men- schenrechte (EGMR) sowie jener des UN-Anti-Folterausschusses müssten die Beschwerdeführenden eine konkrete Gefahr im Sinne eines «real risk» nachweisen oder glaubhaft machen, dass ihnen im Fall einer Rückschie- bung Folter oder unmenschliche Behandlung drohen würde (vgl. Urteil des EGMR Saadi gegen Italien 28. Februar 2008, Grosse Kammer, 37201/06, §§ 124–127 m.w.H.). Dies ist ihnen jedoch nicht gelungen. Auch die allge- meine Menschenrechtssituation in der Türkei lässt den Wegweisungsvoll- zug zum heutigen Zeitpunkt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w:t>
      </w:r>
    </w:p>
    <w:p>
      <w:r>
        <w:t>D-8238/2024 Seite 14 aufgrund von Situationen wie Krieg, Bürgerkrieg, allgemeiner Gewalt und medizinischer Notlage konkret gefährdet sind. Wird eine konkrete Gefähr- dung festgestellt, ist – unter Vorbehalt von Art. 83 Abs. 7 AIG – die vorläu- fige Aufnahme zu gewähren.</w:t>
      </w:r>
    </w:p>
    <w:p>
      <w:r>
        <w:rPr>
          <w:b/>
        </w:rPr>
        <w:t>E. 8.4.2</w:t>
      </w:r>
    </w:p>
    <w:p>
      <w:r>
        <w:t>Auch unter Berücksichtigung des Wiederaufflammens des türkisch- kurdischen Konfliktes sowie der bewaffneten Auseinandersetzungen zwi- schen der PKK und staatlichen Sicherheitskräften seit Juli 2015 in den Pro- vinzen Batman, Diyarbakir, Mardin, Siirt, Urfa und Van sowie auch in den Provinzen Hakkari und Sirnak (zu den Letzteren vgl. das Referenzurteil des BVGer E-4103/2024 vom 8. November 2024 E: 13.4.8) und der Entwick- lungen nach dem Militärputschversuch im Juli 2016 ist gemäss konstanter Praxis nicht von einer Situation allgemeiner Gewalt oder bürgerkriegsähn- lichen Verhältnissen in der Türkei – auch nicht für Angehörige der kurdi- schen Ethnie – auszugehen (vgl. etwa die Urteile des BVGer D-3140/2023 vom 28. September 2023 E. 8.3.1; E-2377/2018 vom 27. August 2019 E. 8.4.1).</w:t>
      </w:r>
    </w:p>
    <w:p>
      <w:r>
        <w:rPr>
          <w:b/>
        </w:rPr>
        <w:t>E. 8.4.3</w:t>
      </w:r>
    </w:p>
    <w:p>
      <w:r>
        <w:t>Aus individueller Sicht erweist sich ein Vollzug der Wegweisung ebenfalls als zumutbar. Die Beschwerdeführenden lebten zuletzt in F._______. Beide verfügen über einen gymnasialen Abschluss sowie über mehrjährige Arbeitserfahrungen. Der Beschwerdeführer arbeitete während mehreren Jahren (…) als (…) und beschrieb seine finanzielle Situation als gut. Seine Geschwister, die Eltern und weitere Verwandte von ihm leben nach wie vor in der Türkei (vgl. SEM-Akten A31/10 F41-47, F50). Die Be- schwerdeführerin konnte nach ihrem Maturaabschluss verschiedene Be- rufserfahrungen sammeln und arbeitete zuletzt in der (…). Auch sie pflegt die Kontakte zu ihrer (neuen) Schwiegerfamilie (vgl. SEM-Akten A54/23 F40-42, F46). Sie verfügen somit über ein hinreichendes familiäres Netz- werk, welches ihnen bei der Reintegration hilfreich zur Seite wird stehen können. Vor diesem Hintergrund erscheint es unwahrscheinlich, dass sie – auch als Familie – bei ihrer Rückkehr in eine existenzbedrohende Lage geraten würden.</w:t>
      </w:r>
    </w:p>
    <w:p>
      <w:r>
        <w:rPr>
          <w:b/>
        </w:rPr>
        <w:t>E. 8.4.4</w:t>
      </w:r>
    </w:p>
    <w:p>
      <w:r>
        <w:t>Auch aus medizinischer Sicht erweist sich ein Wegweisungsvollzug als zumutbar. Die vorgebrachten psychischen Probleme des Beschwerde- führers, unter welchen er in der Türkei gelitten habe, hat er weder in seinem Heimatland noch in der Schweiz medizinisch behandeln lassen. Ferner vermag die diagnostizierte (…) Störung mit aktueller (…) sowie die durch (…) ausgelösten (psychischen) Verhaltensstörungen der Beschwerdefüh- rerin (vgl. Austrittsbericht der Psychiatrie H._______ vom 11. März 2025)</w:t>
      </w:r>
    </w:p>
    <w:p>
      <w:r>
        <w:t>D-8238/2024 Seite 15 keine medizinische Notlage im Sinne der bundesverwaltungsgerichtlichen Rechtsprechung zu begründen (vgl. BVGE 2011/50 E. 8.3, 2009/52 E. 10.1, 2009/51 E. 5.5, 2009/28 E. 9.3.1, 2009/2 E. 9.3.2) und steht einem Vollzug ebenfalls nicht entgegen. Den Akten ist ferner nicht zu entnehmen, dass sie unter anderen gravierenden gesundheitlichen Problemen leiden würde. Sollten die Beschwerdeführenden eine Therapie benötigen, können sie sich in der Türkei an die landesweit existierenden psychiatrischen Ein- richtungen wenden, die über moderne Psychopharmaka verfügen. Insbe- sondere in türkischen Gross- und Provinzhauptstädten ist der Zugang zu Gesundheitsdiensten, Beratungsstellen und Behandlungseinrichtungen für psychische Leiden gewährleistet (vgl. hierzu das Referenzurteil des BVGer E 1948/2018 vom 12. Juni 2018 E. 7.3.5.3 m.w.H. und D-6226/2023 vom 18. Januar 2024 E. 8.3.5 m.w.H.). Auch allfällig vorhandene suizidale Ge- danken der Beschwerdeführerin stellen gemäss bundesgerichtlicher Rechtsprechung für sich allein kein Vollzugshindernis dar (vgl. etwa Urteil des BGer 2C_221/2020 vom 19. Juni 2020 E. 2) und sind im Rahmen der Vollzugsmodalitäten respektive der Transportfähigkeit zu berücksichtigen sowie nötigenfalls durch die Vollzugsbehörden geeignete Massnahmen zu ergreifen (vgl. Art. 71b Abs. 1 Bst. c AIG). Die (…) und (…) der Tochter wur- den bereits in der Türkei mit Medikamenten behandelt hat (vgl. SEM-Akte A36/8, F5; A54/23 F30-32(vgl. SEM-Akten A21/10 F4-7; A55/5 F6-7). Ge- stützt auf das Erstgespräch vom 20. Februar 2025 stellen ihre neu auf Be- schwerdeebene geltend gemachten psychischen Belastungen keine ernst- haften Erkrankungen dar, die nicht auch in der Türkei behandelt werden könnten. Somit spricht aus Sicht des Kindeswohles nichts gegen einen Vollzug der Wegweisung, zumal nach der kurzen Anwesenheitsdauer nicht von einer Verwurzelung in der Schweiz auszugehen ist. Angesichts des jungen Alters der beiden Kinder sind die Eltern nach wie vor ihre Hauptbe- zugspersonen und reisen zusammen mit ihnen aus.</w:t>
      </w:r>
    </w:p>
    <w:p>
      <w:r>
        <w:rPr>
          <w:b/>
        </w:rPr>
        <w:t>E. 8.4.5</w:t>
      </w:r>
    </w:p>
    <w:p>
      <w:r>
        <w:t>Nach dem Gesagten ist der Vollzug der Wegweisung auch zumutbar.</w:t>
      </w:r>
    </w:p>
    <w:p>
      <w:r>
        <w:rPr>
          <w:b/>
        </w:rPr>
        <w:t>E. 8.5</w:t>
      </w:r>
    </w:p>
    <w:p>
      <w:r>
        <w:t>Schliesslich obliegt es den Beschwerdeführenden, sich allenfalls bei der zuständigen Vertretung des Heimatstaates die für eine Rückkehr not- 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D-8238/2024 Seite 16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und der Pra- xis zu Art. 3 der Konvention vom 4. November 1950 zum Schutze der Men- schenrechte und Grundfreiheiten (EMRK, SR 0.101) darf niemand der Fol- ter oder unmenschlicher oder erniedrigender Strafe oder Behandlung un- terworfen werden.</w:t>
      </w:r>
    </w:p>
    <w:p>
      <w:r>
        <w:rPr>
          <w:b/>
        </w:rPr>
        <w:t>E. 10.1</w:t>
      </w:r>
    </w:p>
    <w:p>
      <w:r>
        <w:t>Die Beschwerde ist angesichts der vorstehenden Erwägungen als aussichtslos zu qualifizieren. Die Gesuche um Gewährung der unentgeltli- chen Prozessführung und um amtliche Rechtsverbeiständung sind deshalb ungeachtet der geltend gemachten prozessualen Bedürftigkeit abzuwei- sen. Der Antrag auf den Verzicht der Erhebung eines Kostenvorschusses wird mit dem vorliegenden Urteil gegenstandslos.</w:t>
      </w:r>
    </w:p>
    <w:p>
      <w:r>
        <w:rPr>
          <w:b/>
        </w:rPr>
        <w:t>E. 10.2</w:t>
      </w:r>
    </w:p>
    <w:p>
      <w:r>
        <w:t>Bei diesem Ausgang des Verfahrens sind die Kosten von Fr. 750.– den Beschwerdeführenden aufzuerlegen (Art. 1–3 des Reglements vom 21. Februar 2008 über die Kosten und Entschädigungen vor dem Bundes- verwaltungsgericht [VGKE, SR 173.320.2]; Art. 63 Abs. 1 VwVG). (Dispositiv nächste Seite)</w:t>
      </w:r>
    </w:p>
    <w:p>
      <w:r>
        <w:t>D-8238/2024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