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D-8233/2007 vom 27. Oktober 2009</w:t>
      </w:r>
    </w:p>
    <w:p>
      <w:r>
        <w:t>Bundesverwaltungsgericht, 2009-10-27, DE</w:t>
      </w:r>
    </w:p>
    <w:p>
      <w:r>
        <w:rPr>
          <w:b/>
        </w:rPr>
        <w:t xml:space="preserve">Quelle: </w:t>
      </w:r>
      <w:r>
        <w:t>https://mcp.opencaselaw.ch/entscheid/bvger_D-8233_2007</w:t>
      </w:r>
    </w:p>
    <w:p>
      <w:r>
        <w:t>FR: TAF D-8233/2007 du 27 octobre 2009</w:t>
      </w:r>
    </w:p>
    <w:p>
      <w:r>
        <w:t>IT: TAF D-8233/2007 del 27 ottobre 2009</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Beschwerde ist nicht in einer Amtsprache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2</w:t>
      </w:r>
    </w:p>
    <w:p>
      <w:r>
        <w:t>Die angefochtene Verfügung wurde durch die Schweizerische Vertretung in Colombo am 21. November 2007 mit eingeschriebener Postsendung dem Beschwerdeführer eröffnet. Daher wurde mit Rechtsmittelschrift vom 28. November 2007 (Eingang: 5. Dezember 2007) die Frist gewahrt. Die Beschwerde ist somit - abgesehen vom sprachlichen Mangel -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VwVG). Auf die Beschwerde ist somit einzutreten.</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einem Entscheid vom 27. November 2007 i.S. E-6148/2006 (publiziert unter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Aus der schriftlichen Begründung des Asylgesuchs des Beschwerdeführers vom 9. September 2005 sowie den gleichzeitig eingereichten Beweismitteln liessen sich nicht alle entscheidrelevanten Informationen in Bezug auf die Urheber und Aktualität der Verfolgung sowie die vom Beschwerdeführer unternommenen Schritte zum Erhalt innerstaatlichen Schutzes entnehmen, weshalb der rechtserhebliche Sachverhalt zu diesem Zeitpunkt nicht genügend abgeklärt erschien, weswegen eine Befragung beziehungsweise eine schriftliche Sachverhaltsabklärung hätte durchgeführt werden müssen. Zwar wurde der Beschwerdeführer mit Schreiben vom 8. November 2005 von der Schweizerischen Vertretung in Colombo zu einer Befragung am 22. November 2005 eingeladen. Die vorgesehene Befragung mit dem Beschwerdeführer konnte jedoch nicht durchgeführt werden, da er sich zu diesem Zeitpunkt zu Erwerbszwecken in Katar aufhielt. Obwohl es somit der Beschwerdeführer zu vertreten hat, dass die am 22. November 2005 vorgesehende Befragung nicht durchgeführt werden konnte, ist vorliegend dennoch nicht von der Unmöglichkeit der Befragung des Beschwerdeführers auszugehen, da grundsätzlich die Möglichkeit bestanden hätte, den Beschwerdeführer erneut zu einer Befragung vorzuladen, da dieser schon Ende 2005 wieder nach Sri Lanka zurückgekehrt war, wovon die Schweizerische Vertretung in Colombo schon Anfang Januar 2006 unterrichtet worden ist. Dass trotz fehlender Unmöglichkeit auf eine Befragung des Beschwerdeführers verzichtet worden ist, stellt eine Verletzung des rechtlichen Gehörs dar, welche angesichts dessen formeller Natur grundsätzlich zur Aufhebung der angefochtenen Verfügung führen würde (vgl. dazu Entscheidungen und Mitteilungen der Schweizerischen Asylrekurskommission [EMARK] 2004 Nr. 28 E. 7e S. 184 f.). An dieser Einschätzung ändert auch der Umstand nichts, dass der Beschwerdeführer mit Schreiben vom 21. September 2005 von der Schweizerischen Botschaft in Colombo aufgefordert wurde, seine Vorbringen detailliert schriftlich festzuhalten und entsprechende Beweismittel bis zum 21. Oktober 2005 in die englische Sprache übersetzt einzureichen, umso mehr, als dem Beschwerdeführer in diesem Schreiben keine konkreten Fragen gestellt worden sind.</w:t>
      </w:r>
    </w:p>
    <w:p>
      <w:r>
        <w:rPr>
          <w:b/>
        </w:rPr>
        <w:t>E. 4.3</w:t>
      </w:r>
    </w:p>
    <w:p>
      <w:r>
        <w:t>Soweit ersichtlich hat zunächst die ARK und seit dem 1. Januar 2007 auch das Bundesverwaltungsgericht als deren Nachfolgeorganisation die Praxis des Bundesamtes im Zusammenhang mit der Frage der Anhörung von asylsuchenden Personen, welche ihr Asylgesuch bei einer Schweizer Vertretung im Ausland stellten, nie gerügt. Mit dem Urteil BVGE 2007/30 vom 27. November 2007 ist das bisherige Vorgehen des Bundesamtes indessen als nicht rechtskonform zu bezeichnen; die Vorinstanz ist aufgrund der gesetzlichen Bestimmungen gehalten, das rechtliche Gehör zu gewähren. Die Aufhebung eines Entscheides des BFM, vor dessen Ausfällung das Bundesamt diesem Erfordernis nicht nachgekommen ist, erscheint allerdings dennoch nicht in jedem Fall zwingend. Namentlich in Fällen, in welchen das BFM den erstinstanzlichen Entscheid betreffend die Fragen der Einreisebewilligung und des Asyls vor Bekanntsein des genannten Urteils des Bundesverwaltungsgerichts getroffen hat, kann es angezeigt erscheinen, den Verfahrensmangel zu heilen (vgl. dazu EMARK 1999 Nr. 3 E. 3c S. 20 f.), sofern aufgrund der Akten davon ausgegangen werden kann, dass der asylsuchenden Person in materieller Hinsicht kein Nachteil erwachsen ist; diese Voraussetzung ist gegeben, wenn der entscheidwesentliche Sachverhalt aufgrund der schriftlichen Begründung des Asylgesuches und allfälliger Beweismittel als hinreichend erstellt zu erachten ist und der asylsuchenden Person zumindest auf Beschwerdeebene die Möglichkeit offenstand, sich nochmals einlässlich zu ihren Asylgründen zu äussern (vgl. Urteil des Bundesverwaltungsgerichts D-1433/2007 vom 23. Mai 2008 S. 7 f.).</w:t>
      </w:r>
    </w:p>
    <w:p>
      <w:r>
        <w:rPr>
          <w:b/>
        </w:rPr>
        <w:t>E. 4.4</w:t>
      </w:r>
    </w:p>
    <w:p>
      <w:r>
        <w:t>Aufgrund der gesamten Umstände im vorliegenden Fall sind die Voraussetzungen für eine Heilung der festgestellten Verletzung des rechtlichen Gehörs erfüllt. Die Verfügung des BFM datiert vom 7. November 2007, mithin einem Zeitpunkt vor dem Entscheid BVGE 2007/30. Zudem ist aufgrund der Akten davon auszugehen, dass dem Beschwerdeführer dadurch, dass er nicht befragt worden ist, in materieller Hinsicht kein Nachteil erwachsen ist, da der entscheidwesentliche Sachverhalt aufgrund der schriftlichen Begründung des Asylgesuchs vom 9. September 2005, den zahlreichen übrigen Eingaben des Beschwerdeführers sowie den eingereichten Beweismitteln als erstellt zu bezeichnen ist. Ferner wurde der Beschwerdeführer im vorliegenden Beschwerdeverfahren mit Schreiben vom 12. Dezember 2007 mittels konkreter Fragen aufgefordert, die Probleme respektive Drohungen, die er erlitten habe, seit das Interview mit seiner Frau stattgefunden habe, detailliert schriftlich festzuhalten und der Botschaft einzureichen. Der Beschwerdeführer hat von dieser Gelegenheit, seine Asylgründe erneut ausführlich darzulegen, mit Eingabe vom 21. Dezember 2007 Gebrauch gemacht. Eine Kassation der angefochtenen Verfügung ist vorliegend auch aus den folgenden Gründen nicht angebracht: Der Beschwerdeführer hat es in erheblichem Ausmass mitzuverantworten, dass im vorliegenden Verfahren eine Befragung nicht stattgefunden hat, da er sich zum Zeitpunkt, als diese hätte stattfinden sollen, zu Erwerbszwecken in Katar aufgehalten hat, ohne die Schweizerische Vertretung in Colombo vorgängig darüber zu unterrichten. Zudem erlaubt das vorliegende Beschwerdeverfahren eine Prüfung im gleichen Umfang wie durch die Vorinstanz, weshalb eine Rückweisung bloss zu einer unnötigen Verlängerung des Verfahrens führen würde, zumal vorliegend der entscheidwesentliche Sachverhalt als erstellt zu betrachten ist. Bei dieser Sachlage ist von einer Kassation der angefochtenen Verfügung abzusehen und in materieller Hinsicht zu prüfen, ob das BFM dem Beschwerdeführer zu Recht die Einreise in die Schweiz verwehrt und sein Asylgesuch abgewiesen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der ARK in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6.1.1</w:t>
      </w:r>
    </w:p>
    <w:p>
      <w:r>
        <w:t>Der Beschwerdeführer macht in seinem Asylgesuch vom 9. September 2009 beziehungsweise in seinen übrigen Eingaben im Wesentlichen geltend, er sei einmal von der LTTE festgenommen, gefangen gehalten und erst nach Monaten wieder freigelassen worden. Ausserdem hätten ihm unbekannte Leute immer wieder ausrichten lassen, er müsse sich bei ihnen melden. Da er früher einer militanten Gruppierung angehört habe, werde er verdächtigt, Informationen an die Sicherheitsbehörden oder an andere militante Gruppen weiterzugeben, weshalb er zu einem Ziel geworden sei. Zudem sei er mit dem Tod bedroht worden und sein Neffe sowie sein Vater seien von unbekannten Leuten entführt worden, die sich vorher bei seiner Frau nach ihm erkundigt hätten. Es sei für ihn nicht möglich zu Hause zu wohnen und Nachts zu schlafen, da er immer Angst habe. Da sein Leben in Sri Lanka in Gefahr sei, möchte er mit seiner Familie in der Schweiz leben. Überdies ist aus den eingerichten Beweismitteln ersichtlich, dass der Beschwerdeführer brieflich bedroht und dazu aufgefordert worden ist, sich der LTTE anzuschliessen.</w:t>
      </w:r>
    </w:p>
    <w:p>
      <w:r>
        <w:rPr>
          <w:b/>
        </w:rPr>
        <w:t>E. 6.1.2</w:t>
      </w:r>
    </w:p>
    <w:p>
      <w:r>
        <w:t>Die Vorinstanz führt zur Begründung ihrer abweisenden Verfügung vom 7. November 2007 im Wesentlichen aus, der srilankische Staat sei grundsätzlich willens, Personen, die bedroht beziehungsweise verfolgt seien, den erforderlichen Schutz zu gewähren. Den Akten sei nicht zu entnehmen, dass der Beschwerdeführer sich vergeblich um Schutz bemüht habe respektive adäquate Massnahmen nicht erfolgt seien. Zudem verfüge der Beschwerdeführer im Süden und Westen des Landes und insbesondere im Grossraum Colombo über eine Aufenthaltsalternative. Gegen das Vorliegen einer aktuellen Verfolgungsgefahr spreche auch, dass der Beschwerdeführer, obwohl er sich bereits im Ausland in Sicherheit befunden habe, wieder nach Sri Lanka zurückgekehrt sei. Es möge zwar unter Berücksichtigung der geschilderten Vorfälle verständlich erscheinen, dass der Beschwerdeführer weitere Übergriffe für möglich erachte. Diese subjektive Furcht genüge jedoch nicht für die Annahme einer einreiserelevanten Verfolgungsgefahr, fehle es doch im vorliegenden Fall an konkreten Indizien, dass die Verfolger ihre Drohungen mit erheblicher Wahrscheinlichkeit und in absehbarer Zukunft in die Tat umzusetzen gedenken. Im Lichte dieser Ausführungen seien die geltend gemachten Vorbringen einreiserechtlich nicht relevant.</w:t>
      </w:r>
    </w:p>
    <w:p>
      <w:r>
        <w:rPr>
          <w:b/>
        </w:rPr>
        <w:t>E. 6.2.1</w:t>
      </w:r>
    </w:p>
    <w:p>
      <w:r>
        <w:t>In ihrem Grundsatzurteil EMARK 2006 Nr. 18 ist die ARK zum Schluss gekommen, dass eine völkerrechtskonforme Anwendung von Art. 3 AsylG im Lichte der Genfer Flüchtlingskonvention (Abkommen vom 28. Juli 1951 über die Rechtsstellung der Flüchtlinge [FK. SR 0.142.30]) ergibt, dass neben der unmittelbar oder mittelbar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2006 Nr. 18 E. 6.3.1. und 10.2.1.). In diesem Sinne kommt aber auch der Unterscheidung zwischen Schutzunwilligkeit und -unfähigkeit des Heimatstaates (bzw. allenfalls eines Quasi-Staates) grundsätzlich keine entscheidende Bedeutung mehr zu: Nichtstaatliche Verfolgung ist nach der Schutztheorie flüchtlingsrechtlich relevant, sofern der Heimatstaat (bzw. allenfalls ein Quasi-Staat) nicht in der Lage oder nicht willens ist, adäquaten Schutz vor Verfolgung zu bieten (vgl. sinngemäss Art. 6 Bst. c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["Qualifikationsrichtlinie"]).</w:t>
      </w:r>
    </w:p>
    <w:p>
      <w:r>
        <w:rPr>
          <w:b/>
        </w:rPr>
        <w:t>E. 6.2.2</w:t>
      </w:r>
    </w:p>
    <w:p>
      <w:r>
        <w:t>Mit Bezug auf die Frage, welche Art und welcher Grad von Schutz vor nichtstaatlicher Verfolgung im Heimatstaat (bzw. allenfalls in einem Quasi-Staat) als adäquat zu erachten ist und damit - aufgrund der Subsidiarität des flüchtlingsrechtlichen Schutzes - eine Anerkennung als Flüchtling ausschliesst, ist nach dem Grundsatzurteil EMARK 2006 Nr. 18 der ARK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aber, dass eine funktionierende und effiziente Schutzinfrastruktur zur Verfügung steht, wobei in erster Linie an polizeiliche Aufgaben wahrnehmende Organe sowie an ein Rechts- und Justizsystem zu denken ist, das eine effektive Strafverfolgung ermöglicht. Im Weiteren muss die Inanspruchnahme eines solchen Schutzsystems der betroffenen Person objektiv zugänglich und individuell zumutbar sein.</w:t>
      </w:r>
    </w:p>
    <w:p>
      <w:r>
        <w:rPr>
          <w:b/>
        </w:rPr>
        <w:t>E. 6.2.3</w:t>
      </w:r>
    </w:p>
    <w:p>
      <w:r>
        <w:t>Diese Voraussetzungen sind in Sri Lanka unter Beachtung der konkreten Umstände für den Beschwerdeführer als gegeben zu erachten. Somit hat die Vorinstanz (sinngemäss) richtigerweise festgestellt, dass der Beschwerdeführer die Möglichkeit hat, bei den lokalen Sicherheitsbehörden direkt um Schutz vor der LTTE sowie vor anderen Gruppierungen zu ersuchen, von denen er gemäss eigenen Angaben bedroht sein will, was er gemäss Aktenlage bis jetzt unterlassen hat.</w:t>
      </w:r>
    </w:p>
    <w:p>
      <w:r>
        <w:rPr>
          <w:b/>
        </w:rPr>
        <w:t>E. 6.3</w:t>
      </w:r>
    </w:p>
    <w:p>
      <w:r>
        <w:t>Im Weiteren ist festzuhalten, dass sich der Beschwerdeführer in der Vergangenheit nicht derart exponiert hat, dass er allfällige Behelligungen durch die LTTE und andere Gruppierungen landesweit zu befürchten hätte. Dies zeigt sich auch darin, dass er aus Katar nach Sri Lanka zurückgekehrt ist. Es kann somit davon ausgegangen werden, dass sich der Beschwerdeführer durch einen innerstaatlichen Wegzug in den Grossraum Colombo (vgl. Eingabe vom 1. Januar 2006) vor allfälligen Behelligungen durch die genannten Gruppierungen entziehen kann und sich somit das Bestehen einer innerstaatlichen Fluchtalternative entgegenhalten lassen muss.</w:t>
      </w:r>
    </w:p>
    <w:p>
      <w:r>
        <w:rPr>
          <w:b/>
        </w:rPr>
        <w:t>E. 6.4</w:t>
      </w:r>
    </w:p>
    <w:p>
      <w:r>
        <w:t>Aus dem soeben Gesagten ergibt sich, dass die Vorinstanz die Vorbringen des Beschwerdeführers zutreffend als nicht asylrelevant erachtet und das Asylgesuch des Beschwerdeführers zu Recht abgelehnt hat. Es erübrigt sich deshalb, auf die eingereichten Beweismittel einzugehen.</w:t>
      </w:r>
    </w:p>
    <w:p>
      <w:r>
        <w:rPr>
          <w:b/>
        </w:rPr>
        <w:t>E. 7.1</w:t>
      </w:r>
    </w:p>
    <w:p>
      <w:r>
        <w:t>Das BFM hat demnach dem Beschwerdeführer die Einreise in die Schweiz zur Recht verweigert beziehungsweise das Asylgesuch abgelehnt. Zwar erkennt das Bundesverwaltungsgericht, dass die Sicherheitssituation des Beschwerdeführers trotz des vor kurzer Zeit beendeten langjährigen Bürgerkrieges in Sri Lanka generell als schwierig und belastend zu bezeichnen ist. Dieser Umstand betrifft indessen letztlich die Mehrheit der Zivilbevölkerung in Sri Lanka, weshalb die vorinstanzliche Verfügung angesichts der restriktiven Praxis im Bereich der Auslandverfahren, bei denen sich die Frage von allfälligen Wegweisungsvollzugshindernissen gerade nicht stellt, zu bestätigen ist. Zusammenfassend ist festzustellen, dass die Schutzbedürftigkeit des Beschwerdeführers im Sinne von Art. 20 i.V.m. Art. 3 AsylG als nicht gegeben zu qualifizieren ist und auch keine anderen Gründe die Erteilung einer Einreisebewilligung indizieren würden.</w:t>
      </w:r>
    </w:p>
    <w:p>
      <w:r>
        <w:rPr>
          <w:b/>
        </w:rPr>
        <w:t>E. 7.2</w:t>
      </w:r>
    </w:p>
    <w:p>
      <w:r>
        <w:t>Aus diesen Erwägungen folgt,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VwVG). Vorliegend ist indes zu berücksichtigen, dass die angefochtene Verfügung zur Zeit ihres Erlasses (zumindest) formell rechtswidrig war und dieser Mangel bloss durch die nachträgliche Vornahme der gebotenen Abklärungen geheilt werden konnte. Diesem Umstand ist dadurch Rechnung zu tragen, dass dem Beschwerdeführer gestützt auf Art. 63 Abs. 1 in fine VwVG und Art. 2 und Art. 6 Bst. b des Reglements vom 21. Februar 2008 über die Kosten und Entschädigungen vor dem Bundesverwaltungsgericht [VGKE, SR 173.320.2]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