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D-8223/2008 vom 15. Juli 2010</w:t>
      </w:r>
    </w:p>
    <w:p>
      <w:r>
        <w:t>Bundesverwaltungsgericht, 2010-07-15, DE</w:t>
      </w:r>
    </w:p>
    <w:p>
      <w:r>
        <w:rPr>
          <w:b/>
        </w:rPr>
        <w:t xml:space="preserve">Quelle: </w:t>
      </w:r>
      <w:r>
        <w:t>https://mcp.opencaselaw.ch/entscheid/bvger_D-8223_2008</w:t>
      </w:r>
    </w:p>
    <w:p>
      <w:r>
        <w:t>FR: TAF D-8223/2008 du 15 juillet 2010</w:t>
      </w:r>
    </w:p>
    <w:p>
      <w:r>
        <w:t>IT: TAF D-8223/2008 del 15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Der Beschwerdeführer ist durch die angefochtene Verfügung besonders berührt und hat ein schutzwürdiges Interesse an deren Aufhebung beziehungsweise Änderung; er ist daher zur Einreichung der Beschwerde legitimiert (Art. 105 AsylG i.V.m. Art. 37 VGG und Art. 48 Abs. 1 VwVG).</w:t>
      </w:r>
    </w:p>
    <w:p>
      <w:r>
        <w:rPr>
          <w:b/>
        </w:rPr>
        <w:t>E. 1.4</w:t>
      </w:r>
    </w:p>
    <w:p>
      <w:r>
        <w:t>Es handelt sich um eine sogenannte Laienbeschwerde, an die keine hohen formellen Anforderungen zu stellen sind, weshalb zu Gunsten des Beschwerdeführers auf die insoweit form- und fristgerecht eingereichte Beschwerde einzutreten ist (Art. 108 Abs. 1 AsylG und Art. 105 AsylG i.V.m. Art. 37 VGG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w:t>
      </w:r>
    </w:p>
    <w:p>
      <w:r>
        <w:rPr>
          <w:b/>
        </w:rPr>
        <w:t>E. 4.3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2009/51 E. 4.2.5 S. 745, mit Hinweisen; EMARK 2005 Nr. 21 E. 7 S. 193 f., EMARK 2004 Nr. 1 E. 6a S. 9).</w:t>
      </w:r>
    </w:p>
    <w:p>
      <w:r>
        <w:rPr>
          <w:b/>
        </w:rPr>
        <w:t>E. 5.1</w:t>
      </w:r>
    </w:p>
    <w:p>
      <w:r>
        <w:t>Vorab stellt das Gericht nach Prüfung der Akten fest, dass die Rüge des Beschwerdeführers, die Vorinstanz habe den Sachverhalt ungenügend festgestellt, unbegründet ist.</w:t>
      </w:r>
    </w:p>
    <w:p>
      <w:r>
        <w:rPr>
          <w:b/>
        </w:rPr>
        <w:t>E. 5.2</w:t>
      </w:r>
    </w:p>
    <w:p>
      <w:r>
        <w:t>Der Beschwerdeführer macht einerseits geltend, er sei ständig von der Polizei beleidigt und ab und zu schikaniert worden. So habe sie ihn einmal angehalten, als er seinen kranken Onkel mit dem Auto mit übersetzter Geschwindigkeit zum Arzt habe bringen wollen. Erst nach zirka 45 Minuten habe er weiter fahren können. Zudem habe kurz vor seiner Ausreise die Polizei seine Identitätskarte zerrissen, als er auf dem Heimweg von Kosovska Mitrovica gewesen sei. Diesbezüglich ist festzuhalten, dass es sich bei diesen Vorbringen nicht um ernsthafte Nachteile im Sinne von Art. 3 AsylG handelt, zumal der Beschwerdeführer nicht vorbringt, von der Polizei unberechtigter Weise festgenommen, inhaftiert oder misshandelt worden zu sein.</w:t>
      </w:r>
    </w:p>
    <w:p>
      <w:r>
        <w:rPr>
          <w:b/>
        </w:rPr>
        <w:t>E. 5.3</w:t>
      </w:r>
    </w:p>
    <w:p>
      <w:r>
        <w:t>Der Beschwerdeführer bringt andererseits vor, er habe den Kosovo wegen der dort fehlenden Sicherheit, der fehlenden Bewegungsfreiheit sowie wegen finanziellen Schwierigkeiten verlassen. Diese geltend gemachten schlechten Lebensbedingungen in Kosovo stellen nicht gezielte, auf einem flüchtlingsrechtlich relevanten Verfolgungsmotiv basierende ernsthafte Nachteile im Sinne von Art. 3 AsylG dar und sind daher nicht geeignet, die Flüchtlingseigenschaft im asylrechtlichen Sinne zu begründen. Die aus der aktuellen gesellschaftlichen, sozialen und politischen Situation sich ergebenden Beeinträchtigungen und schlechten Lebensbedingungen stellen keine asylrechtlich relevante individuelle Gefährdung dar.</w:t>
      </w:r>
    </w:p>
    <w:p>
      <w:r>
        <w:rPr>
          <w:b/>
        </w:rPr>
        <w:t>E. 5.4</w:t>
      </w:r>
    </w:p>
    <w:p>
      <w:r>
        <w:t>Der Beschwerdeführer macht im Weiteren ethnisch motivierte Übergriffe von Seiten privater Dritter geltend. Aufgrund der Akten erweisen sich die vorinstanzlichen Erwägungen, wonach die Asylrelevanz dieses Verfolgungsvorbringen zu verneinen sei, als zutreffend. Zur Vermeidung von Wiederholungen kann daher auf die diesbezüglich nicht zu beanstandenden Erwägungen des BFM in der angefochtenen Verfügung verwiesen werden. Die Behauptung in der Rechtsmittelschrift, wonach Straftaten gegen Angehörige von Minderheiten von der kosovo-albanischen Polizei nicht geahndet würden, ist nach Erkenntnissen des Bundesverwaltungsgerichts unzutreffend.</w:t>
      </w:r>
    </w:p>
    <w:p>
      <w:r>
        <w:rPr>
          <w:b/>
        </w:rPr>
        <w:t>E. 5.5</w:t>
      </w:r>
    </w:p>
    <w:p>
      <w:r>
        <w:t>Der Vollständigkeit halber ist schliesslich darauf hinzuweisen, dass der Beschwerdeführer aufgrund der Aktenlage als Staatsangehöriger der Republik Kosovo zu betrachten ist, wobei er infolge der serbischen Abstammung und Geburt auf ehemaligem Staatsgebiet der Republik Serbien gemäss serbischem Gesetz (Nr. 135/04 vom 21. Dezember 2004) auch über die serbische Staatsangehörigkeit verfügt (vgl. das zur Publikation vorgesehene Urteil des Bundesverwaltungsgerichts D-7561/2008 vom 15. April 2010 E. 6.4.2). Asylsuchende, die mehrere Staatsangehörigkeiten besitzen, sind nicht auf den Schutz eines Drittstaates angewiesen, sofern sie in einem der Staaten, deren Staatsangehörige sie sind, Schutz vor Verfolgung finden können (vgl. a.a.O. E. 6.5.1). Der Beschwerdeführer kann sich aufgrund seiner serbischen Staatszugehörigkeit in Serbien niederlassen, und es liegen auch keine Anhaltspunkte dafür vor, dass ihm dort asylrechtlich relevante Verfolgung drohen würde. Zudem wurde in der angefochtenen Verfügung in zutreffender Weise darauf hingewiesen, dass für Serben aus den südlichen Bezirken von Kosovo grundsätzlich eine innerstaatliche Fluchtalternative im Norden des Landes besteht, die die Flüchtlingseigenschaft - und damit auch die Asylgewährung - ausschliesst.</w:t>
      </w:r>
    </w:p>
    <w:p>
      <w:r>
        <w:rPr>
          <w:b/>
        </w:rPr>
        <w:t>E. 5.6</w:t>
      </w:r>
    </w:p>
    <w:p>
      <w:r>
        <w:t>Zusammenfassend ist somit festzustellen, dass die Asylvorbringen des Beschwerdeführers den Anforderungen an die Asylrelevanz nicht zu genügen vermögen. Der Beschwerdeführer vermag mit seinen Beschwerdevorbringen zu keiner anderen Betrachtungsweise zu führen, zumal er den vorinstanzlichen Erwägungen nichts Substanzielles entgegenhält, weshalb es sich erübrigt, weiter darauf einzugehen. Auch die zahlreich eingereichten Dokumente vermögen nicht zu einer veränderten Betrachtungsweise zu führen. Das BFM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Kosovo ist demnach unter dem Aspekt von Art. 5 AsylG rechtmässig. Sodann ergeben sich weder aus den Aussagen des Beschwerdeführers noch aus den Akten Anhaltspunkte dafür, dass er für den Fall einer Ausschaffung in den Kosovo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Kosovo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Wie die Vorinstanz zu Recht festgestellt hat, erscheint der Vollzug der Wegweisung des aus C._______ im Süden von Kosovo stammenden Beschwerdeführers dorthin nicht zumutbar, zumal die Wahrscheinlichkeit einer konkreten Gefährdung für ethnische Serben ausserhalb ihrer Enklaven im Norden von Kosovo weiterhin nicht ausgeschlossen werden kann. Nachfolgend ist deshalb zu prüfen, ob für den Beschwerdeführer eine Aufenthaltsalternative im Norden von Kosovo, der überwiegend von Serben bewohnt wird, besteht. Zum Norden von Kosovo gehören die Grossgemeinden Leposavic, Zvecan, Zubin Potok sowie der nördliche Teil der Grossgemeinde Mitrovica, wozu auch der nördliche Teil der Stadt Kosovska Mitrovica zu zählen ist.</w:t>
      </w:r>
    </w:p>
    <w:p>
      <w:r>
        <w:rPr>
          <w:b/>
        </w:rPr>
        <w:t>E. 7.3.3</w:t>
      </w:r>
    </w:p>
    <w:p>
      <w:r>
        <w:t>Hinsichtlich der allgemeinen Sicherheits- und Menschenrechtslage ist - entgegen den Vorbringen in der Rechtsmittelschrift - festzustellen, dass im Norden von Kosovo nicht von einer Situation allgemeiner Gewalt oder von kriegerischen oder bürgerkriegsähnlichen Verhältnissen gesprochen werden kann, die den Wegweisungsvollzug dorthin unzumutbar erscheinen liessen. Der Vollzug der Wegweisung ethnischer Serben mit letztem Wohnsitz im Süden in den Norden von Kosovo ist daher grundsätzlich zumutbar.</w:t>
      </w:r>
    </w:p>
    <w:p>
      <w:r>
        <w:rPr>
          <w:b/>
        </w:rPr>
        <w:t>E. 7.3.4</w:t>
      </w:r>
    </w:p>
    <w:p>
      <w:r>
        <w:t>Zu prüfen bleibt, ob der Beschwerdeführer in den serbischen Enklaven aus individuellen Gründen einer konkreten Gefährdung ausgesetzt sein könnte. Bei der Beurteilung einer alternativen Aufenthaltsmöglichkeit, an die naturgemäss höhere Anforderungen zu stellen sind, als bei einer Rückführung in die Heimatregion, sind die nachfolgend unter E. 7.3.5 aufgeführten Kriterien zu berücksichtigen (vgl. BVGE D-7561/2008 vom 15. April 2010 E. 8.3.3 ff. und EMARK 1996 Nr. 2).</w:t>
      </w:r>
    </w:p>
    <w:p>
      <w:r>
        <w:rPr>
          <w:b/>
        </w:rPr>
        <w:t>E. 7.3.5.1</w:t>
      </w:r>
    </w:p>
    <w:p>
      <w:r>
        <w:t>Sicherung des wirtschaftlichen Existenzminimums: Massgebend sind in erster Linie die Sprachkenntnisse sowie die Schulbildung und Berufserfahrung der asylsuchenden Person, wobei auch Kenntnisse zu berücksichtigen sind, die sie sich im Rahmen ihres Aufenthalts in der Schweiz angeeignet hat. Gute Kenntnisse der Sprache des Zufluchtsorts und ein hoher Ausbildungsgrad wirken sich generell begünstigend auf die Sicherung des wirtschaftlichen Exi-stenzminimums aus.</w:t>
      </w:r>
    </w:p>
    <w:p>
      <w:r>
        <w:rPr>
          <w:b/>
        </w:rPr>
        <w:t>E. 7.3.5.2</w:t>
      </w:r>
    </w:p>
    <w:p>
      <w:r>
        <w:t>Bezug zum möglichen Zufluchtsort: Beziehungen zum Zufluchtsort erleichtern das wirtschaftliche und soziale Fortkommen der asylsuchenden Person. Solche Beziehungen können sich aus früheren Aufenthalten der betroffenen Person selbst am möglichen Zufluchtsort ergeben, wobei diese erst ab einer gewissen minimalen Dauer ernsthaft ins Gewicht fallen. Daneben sind aber auch Beziehungen zu Verwandten und Freunden vor Ort zu berücksichtigen. Bei enger Verwandtschaft kann die Unterstützungsbereitschaft je nach soziokulturellem Hintergrund grundsätzlich vermutet werden. Bei Freunden und Bekannten muss sich eine solche dagegen ausdrücklich aus den Akten ergeben. Das Kriterium des sozialen Beziehungsnetzes wird relativiert beziehungsweise ganz aufgehoben, wenn der betreffende Ort durch überdurchschnittliche Repression gegenüber Angehörigen ethnischer Minderheiten gekennzeichnet ist.</w:t>
      </w:r>
    </w:p>
    <w:p>
      <w:r>
        <w:rPr>
          <w:b/>
        </w:rPr>
        <w:t>E. 7.3.5.3</w:t>
      </w:r>
    </w:p>
    <w:p>
      <w:r>
        <w:t>Soziale Integration: Diesbezüglich sind neben der allgemeinen familiären Situation der betroffenen Person auch das Geschlecht, der Zivilstand, das Alter, die Frage Einzelperson oder Familie, die Anzahl und das Alter allfälliger Kinder, die vorhandenen finanziellen Mittel und der allgemeine Gesundheitszustand zu beachten.</w:t>
      </w:r>
    </w:p>
    <w:p>
      <w:r>
        <w:rPr>
          <w:b/>
        </w:rPr>
        <w:t>E. 7.3.6</w:t>
      </w:r>
    </w:p>
    <w:p>
      <w:r>
        <w:t>Aus den Akten ergibt sich, dass es sich beim Beschwerdeführer um einen jungen, ledigen und - soweit aktenkundig - gesunden Mann handelt, der - mit Ausnahme von zwei Jahren - bis zu seiner Ausreise aus dem Kosovo immer in C._______ gewohnt hat. Da er nach eigenen Angaben im Rahmen seines Studiums in Elektrotechnik in Kosovska Mitrovica von 2004 bis 2006 in einem Studentenwohnheim in Kosovska Mitrovica gelebt hat und er sich auch nach seiner Rückkehr nach C._______ wegen seines Studiums bis zu seiner Ausreise im Oktober 2008 regelmässig dort aufgehalten hat, ist davon auszugehen, dass er einen guten Bezug zu dieser Stadt hat. Zudem ist aufgrund seines jahrelangen Aufenthalts in Kosovska Mitrovica davon auszugehen, dass er dort über viele Freunde und Bekannte verfügt, die ihm bei einer Rückkehr eine Reintegration im nördlichen, überwiegend von Serben bewohnten Teil der Stadt erleichtern können. Der Beschwerdeführer spricht neben Serbisch auch etwas Albanisch, Russisch, Englisch sowie Deutsch, er verfügt über einen Mittelschulabschluss in der Fachrichtung Elektrotechnik und hat den grössten Teil eines Studiums in Elektrotechnik absolviert. Überdies verfügt er über Berufserfahrung im Baugewerbe, in der Landwirtschaft und in der Lebensmittelindustrie, weshalb davon auszugehen ist, er könne sich im nördlichen Teil von Kosovska Mitrovica auch in wirtschaftlicher Hinsicht wieder integrieren. Es ist dem Beschwerdeführer ausserdem durchaus zuzumuten, seine in Kosovo wohnhaften Eltern, Geschwister und übrigen Verwandten um (finanzielle) Hilfe zu bitten. Schliesslich ist an dieser Stelle auf das Rückkehrhilfeprogramm der Schweiz zu verweisen (vgl. Art. 62 ff. der Asylverordnung 2 über Finanzierungsfragen vom 11. August 1999 [AsylV 2, SR 142.312). Mit Blick auf die vorstehenden Erwägungen bestehen keine konkreten und glaubhaften Anhaltspunkte dafür, dass der Beschwerdeführer in Kosovska Mitrovica aus individuellen Gründen in eine existenzielle Notlage geraten würde, weshalb der Vollzug der Wegweisung dorthin insgesamt als zumutbar zu bezeichnen ist. An dieser Einschätzung ändern auch die diesbezüglichen Vorbringen in der Rechtsmittelschrift und die eingereichten Beweismittel nichts.</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dessen Kosten von Fr. 600.-- dem Beschwerdeführer aufzuerlegen (Art. 63 Abs. 1 VwVG; Art. 1-3 des Reglements vom 21. Februar 2008 über die Kosten und Entschädigungen vor dem Bundesverwaltungsgericht [VGKE, SR 173.320.2]). Sie sind durch den am 16. Januar 2009 im gleichen Umfang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