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D-8210/2007 vom 14. November 2011</w:t>
      </w:r>
    </w:p>
    <w:p>
      <w:r>
        <w:t>Bundesverwaltungsgericht, 2011-11-14, DE</w:t>
      </w:r>
    </w:p>
    <w:p>
      <w:r>
        <w:rPr>
          <w:b/>
        </w:rPr>
        <w:t xml:space="preserve">Quelle: </w:t>
      </w:r>
      <w:r>
        <w:t>https://mcp.opencaselaw.ch/entscheid/bvger_D-8210_2007</w:t>
      </w:r>
    </w:p>
    <w:p>
      <w:r>
        <w:t>FR: TAF D-8210/2007 du 14 novembre 2011</w:t>
      </w:r>
    </w:p>
    <w:p>
      <w:r>
        <w:t>IT: TAF D-8210/2007 del 14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die Ablehnung des Asylgesuchs im Wesentlichen folgendermassen: Der Beschwerdeführer habe in Bezug auf die Ereignisse nach seiner Rückkehr nach Sri Lanka - wobei es für seine tatsächliche Rückkehr keine konkreten Anhaltspunkte gebe - äusserst vage, unsubstantiierte und teilweise widersprüchliche Aussagen gemacht. Weder die Umstände seiner Reise nach Vavuniya, seiner dortigen Probleme mit Angehörigen der sri-lankischen Armee noch seiner Rückkehr nach Colombo seien glaubhaft. Ferner führte das Bundesamt aus, soweit sich der Beschwerdeführer anlässlich seiner Anhörungen zu den Gründen seines ersten Asylgesuchs geäussert und diesbezüglich Beweismittel abgegeben habe, seien die entsprechenden Angaben nicht geeignet, die damaligen Schlüsse von BFM und ARK zu widerlegen.</w:t>
      </w:r>
    </w:p>
    <w:p>
      <w:r>
        <w:rPr>
          <w:b/>
        </w:rPr>
        <w:t>E. 4.2</w:t>
      </w:r>
    </w:p>
    <w:p>
      <w:r>
        <w:t>Es ist zunächst festzuhalten, dass im Rahmen des zweiten Asylverfahrens vor dem BFM wie auch im vorliegenden Beschwerdeverfahren lediglich jene Angaben des Beschwerdeführers Verfahrensgegenstand sein konnten beziehungsweise können, die sich auf den Zeitraum nach der rechtskräftigen Ablehnung seines ersten Asylgesuchs mit Urteil der ARK vom 20. September 2005 richten. Soweit der Beschwerdeführer nunmehr Tatsachen und Beweismittel vorbringt, die sich auf den Zeitraum vor dem Urteil der ARK - mit welchem die Ablehnung des ersten Asylgesuchs und die Anordnung der Wegweisung des Beschwerdeführers sowie des Vollzugs vollumfänglich bestätigt wurden - beziehen, hätte er diese ausschliesslich im Rahmen eines Revisionsgesuchs gegen das genannte Urteil geltend machen können. Nachdem der Beschwerdeführer indessen kein formelles Revisionsgesuch eingereicht hat (und übrigens auch keinerlei konkrete Revisionsgründe vorgebracht hat), ist auf Vorbringen, die sich auf den Zeitraum vor dem Urteil der ARK vom 20. September 2005 beziehen, nicht weiter einzugehen.</w:t>
      </w:r>
    </w:p>
    <w:p>
      <w:r>
        <w:rPr>
          <w:b/>
        </w:rPr>
        <w:t>E. 4.3</w:t>
      </w:r>
    </w:p>
    <w:p>
      <w:r>
        <w:t>In Bezug auf die Vorbringen des Beschwerdeführers bezüglich seines zweiten Asylgesuchs erscheint zwar nicht von vornherein ausgeschlossen, dass der Beschwerdeführer während eines Aufenthalts in Vavuniya von Angehörigen der sri-lankischen Sicherheitskräfte unter dem Verdacht einer allfälligen Zugehörigkeit zu den LTTE angehalten und misshandelt wurde. Andererseits ist dem BFM insofern beizupflichten, als die entsprechenden Ausführungen des Beschwerdeführers anlässlich seiner Anhörungen in der Tat wenig detailliert und weitgehend substanzlos ausgefallen sind. Zudem bestehen weitere erhebliche Zweifel an der Glaubhaftigkeit seiner Vorbringen. So geht aus der deutschen Übersetzung der vom Beschwerdeführer als Beweismittel eingereichten Kopie eines vom 5. Juni 2007 datierenden Auszugs aus dem Protokollbuch der Polizeistation C._______ unter anderem Folgendes hervor: Die im Auszug genannte Person (bei welcher es sich um den Beschwerdeführer handeln soll) habe angegeben, sie wohne an der D._______ Street in Colombo-C._______. Vor etwa sechs Monaten habe sie auf dem Weg von Wellawatte (einem weiteren Stadtteil Colombos) nach Hause ihre Identitätskarte verloren. Diesbezüglich ist zunächst festzustellen, dass der Beschwerdeführer gemäss seinen Aussagen im zweiten Asylverfahren am 4. Juni 2007 nach Sri Lanka zurückgekehrt sein will, nachdem er sich zuvor, seit seiner Ausreise aus der Schweiz im November 2005, in Chennai in Indien aufgehalten habe. Zum anderen ist festzuhalten, dass der Beschwerdeführer im Zusammenhang mit der Schilderung seiner Asylgründe behauptete, er habe sich nach seiner Rückkehr in Colombo verborgen halten müssen, was nicht damit vereinbar ist, dass er bei der Polizeistation C._______ seine Adresse angab.</w:t>
      </w:r>
    </w:p>
    <w:p>
      <w:r>
        <w:rPr>
          <w:b/>
        </w:rPr>
        <w:t>E. 4.4</w:t>
      </w:r>
    </w:p>
    <w:p>
      <w:r>
        <w:t>Allerdings erübrigt es sich ohnehin, auf die Frage weiter einzugehen, ob die Vorbringen bezüglich der Rückkehr nach Sri Lanka am 4. Juni 2007, die Umstände des anschliessenden Aufenthalts in Colombo sowie die angeblichen Erlebnisse in Vavuniya glaubhaft sind. Mit Urteil der ARK vom 20. September 2005 wurde rechtskräftig festgestellt, dass der Beschwerdeführer zu jenem Zeitpunkt in Sri Lanka keine asylrelevante Verfolgung zu befürchten hatte. Der Umstand, dass er sich nach seiner Rückkehr in sein Heimatland bei der Polizei meldete, um eine neue Identitätskarte zu erlangen, bildet im Übrigen eine Bestätigung der damaligen Einschätzung. Im Zusammenhang mit seinem zweiten Asylgesuch gab der Beschwerdeführer zudem ausdrücklich zu Protokoll, er habe sich nach seiner Rückkehr nach Sri Lanka weder politisch betätigt, noch habe er - abgesehen vom behaupteten Ereignis in Vavuniya - mit den sri-lankischen Behörden konkrete Schwierigkeiten gehabt. Vielmehr gelang es ihm gemäss seinen Aussagen, nach seiner Rückkehr der Polizei den Verlust seiner Ausweispapiere zu melden und unter seinem richtigen Namen eine provisorische Identitätskarte zu erlangen. Selbst wenn die Angaben in Bezug auf den geltend gemachten Überfall durch zwei Angehörige der sri-lankischen Sicherheitskräfte in Vavuniya zutreffend sollten, liegt somit keinerlei konkreter Grund für die Annahme vor, der Beschwerdeführer habe zum Zeitpunkt unmittelbar vor seiner erneuten Ausreise aus Sri Lanka am 9. Juli 2007 eine landesweit, auch im Grossraum der Stadt Colombo, wirksame asylrelevante Verfolgung zu befürchten gehabt. Vielmehr ist davon auszugehen, dass dem Beschwerdeführer vor allfälligen Behelligungen, mit welchen er damals in der Nordprovinz möglicherweise hätte konfrontiert sein können, in Colombo eine innerstaatliche Fluchtalternative zur Verfügung stand. Diese Feststellung gilt auch zum heutigen Zeitpunkt, zumal sich die allgemeine Sicherheitslage in Sri Lanka seither verbessert hat.</w:t>
      </w:r>
    </w:p>
    <w:p>
      <w:r>
        <w:rPr>
          <w:b/>
        </w:rPr>
        <w:t>E. 4.5</w:t>
      </w:r>
    </w:p>
    <w:p>
      <w:r>
        <w:t>Im Übrigen ist festzuhalten, dass die eingereichten Beweismittel in keiner Weise geeignet sind, eine andere als die soeben getroffene Einschätzung herbeizuführen. Insbesondere kann aufgrund der im eingereichten ärztlichen Zeugnis beschriebenen Narben auf dem Rücken des Beschwerdeführers offensichtlich nicht auf eine konkrete und heute aktuelle Verfolgungsgefahr geschlossen werden.</w:t>
      </w:r>
    </w:p>
    <w:p>
      <w:r>
        <w:rPr>
          <w:b/>
        </w:rPr>
        <w:t>E. 4.6</w:t>
      </w:r>
    </w:p>
    <w:p>
      <w:r>
        <w:t>Aus dem Gesagten ergibt sich zusammenfassend, dass das BFM zutreffenderweise zur Beurteilung gelangt ist, der Be­schwerdeführer habe kei­ne asylrelevante Verfolgung glaubhaft ge­macht und erfülle so­mit die Flüchtlingseigenschaft im Sinne des Art. 3 AsylG nicht. Das Asylge­such wurde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BVGE 2009/50 E. 9 S. 733 m.w.N. sowie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 dies unter Berücksich­tigung seiner Zugehörigkeit zur tamilischen Ethnie -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Bezug auf den Beschwerdeführer sind jedoch (in Anbetracht des in E. 4.4 Gesagten) keine konkreten Hinweise dafür vorhanden, er könnte den sri-lankischen Sicherheitskräften zum heutigen Zeitpunkt in spezifischer Weise als verdächtig erscheinen.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nahm im Urteil BVGE 2008/2 zur Frage der Zumutbarkeit des Wegweisungsvollzugs abgewiesener Asyl­suchender tamilischer Ethnie aus Sri Lanka eine Lageanalyse vor. Gemäss der damals festgelegten Praxis galt der Vollzug der Wegweisung in die Nordprovinz und in die Ostprovinz als unzumutbar (a.a.O., E. 6). Weiter setzte die Anerkennung einer inner­staatlichen Aufenthaltsalternative im Süden des Landes und damit die Zumutbarkeit des Wegweisungsvollzugs in den Grossraum Colombo für sri-lankische Asylsuchende tamilischer Ethnie, die aus der Nord- oder Ostprovinz stammen, das Vorliegen besonders begünsti­gender Faktoren wie die Existenz eines tragfähigen familiären oder sozi­alen Beziehungsnetzes sowie die Aussicht auf eine gesicherte Ein­kommens- und Wohnsituation voraus (a.a.O., E. 7.6.2).</w:t>
      </w:r>
    </w:p>
    <w:p>
      <w:r>
        <w:rPr>
          <w:b/>
        </w:rPr>
        <w:t>E. 6.3.3</w:t>
      </w:r>
    </w:p>
    <w:p>
      <w:r>
        <w:t>Im zur Publikation vorgesehenen Urteil BVGE E-6220/2006 vom 27. Oktober 2011 hat das Bundesverwaltungsgericht angesichts der veränderten Lage nach dem Ende des sri-lankischen Bürgerkriegs im Mai 2009 kürzlich eine erneute Beurteilung vorgenommen. In Bezug auf die Frage der Zumutbarkeit des Wegweisungsvollzugs ist es dabei hinsichtlich des Distrikts Jaffna (Nordprovinz) - in welchem der Beschwerdeführer vor seiner ersten Ausreise aus Sri Lanka am 24. Dezember 2001 seinen Wohnsitz hatte - im Wesentlichen zu folgender Einschätzung gelangt (a.a.O., E. 13.2.1): Im Distrikt Jaffna hat sich die Lage in den vergangenen zwei Jahren deutlich gebessert, und die Versorgungslage ist entspannt. Die Polizei- und Zivilbehörden haben ihre Funktionen und Tätigkeiten wieder aufgenommen beziehungsweise von den Militärbehörden übernommen. Es herrscht hier keine Situation allgemeiner Gewalt, und die politische Lage ist nicht dermassen angespannt, dass eine Rückkehr hier­hin als generell unzumutbar eingestuft werden müsste. Angesichts der im humanitären und wirtschaftlichen Bereich nach wie vor fragilen Lage ist aber im Hinblick auf den Vollzug der Wegweisung in dieses Gebiet eine sorgfältige, zurückhaltende Beurteilung der individuellen Zumutbarkeits­kriterien vor­zunehmen.</w:t>
      </w:r>
    </w:p>
    <w:p>
      <w:r>
        <w:rPr>
          <w:b/>
        </w:rPr>
        <w:t>E. 6.3.4</w:t>
      </w:r>
    </w:p>
    <w:p>
      <w:r>
        <w:t>Dabei ist neben allgemeinen Faktoren (wie sozio-ökonomischen und medizinischen Aspekten, dem Kindeswohl usw.) auch dem zeitlichen Ele­ment gebührend Rechnung zu tragen (zum Folgenden BVGE E-6220/2006 E. 13.2.1.1 f.).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bestand, und dem Wegweisungsvollzug dorthin zurück auch ander­weitig nichts entgegensteht.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sind die aktuell vorliegenden Le­bens- und Wohnverhältnisse sorgfältig abzuklären und auf die Zumutbar­keit des Wegweisungsvollzugs hin zu überprüfen. In diesem Zusammen­hang erscheinen für das Bundesverwaltungsgericht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diesbezüglich BVGE E-6220/2006 E. 13.3).</w:t>
      </w:r>
    </w:p>
    <w:p>
      <w:r>
        <w:rPr>
          <w:b/>
        </w:rPr>
        <w:t>E. 6.3.5</w:t>
      </w:r>
    </w:p>
    <w:p>
      <w:r>
        <w:t>Gemäss den Angaben, die der Beschwerdeführer im ersten Asylverfahren machte, stammt er aus E._______ (Distrikt Jaffna, Nordprovinz). Im zweiten Asylverfahren gab er anlässlich seiner Anhörungen als Herkunftsort F._______ in der Westprovinz (Grossraum Colombo) an. Übereinstimmend gab er ausserdem bei beiden Asylverfahren zu Protokoll, er habe vor seiner ersten Ausreise aus Sri Lanka in G._______, einem Vorort der Stadt Jaffna (Nordprovinz), gelebt. Zum Zeitpunkt seiner ersten Ausreise am 24. Dezember 2001 hätten in G._______ auch seine Ehefrau und seine Tochter gelebt; im Rahmen der Anhörung im zweiten Asylverfahren vom 7. August 2007 (entsprechendes Protokoll, S. 6) führte er ausserdem aus, seine Ehefrau und seine Tochter hätten sich im Juli 2007 in E._______ im Distrikt Jaffna aufgehalten. Ferner gab er im zweiten Asylverfahren (Protokoll der Erstbefragung, S. 4) an, in G._______ würden seine Eltern und sein volljähriger Bruder leben. Zusammenfassend lebten somit zum Zeitpunkt der zweiten Ausreise des Beschwerdeführers aus Sri Lanka am 9. Juli 2007 dessen Ehefrau und Tochter, Eltern sowie ein Bruder allesamt im Distrikt Jaffna. Es liegen keinerlei Erkenntnisse vor, die zur Annahme führen würden, dass die Familienangehörigen des Beschwerdeführers sich heute nicht mehr im Distrikt Jaffna aufhalten. In Erwägung zu ziehen ist ausserdem, dass der Beschwerdeführer gemäss eigenen Aussagen in Sri Lanka sowohl als Maurer wie auch als gelernter Elektriker arbeitete und in der Schweiz weitere berufliche Erfahrungen in der Gastronomie gesammelt hat. Aufgrund der vorliegenden Akten bestehen keine Hinweise auf aktuelle gesundheitliche Schwierigkeiten des Beschwerdeführers.</w:t>
      </w:r>
    </w:p>
    <w:p>
      <w:r>
        <w:rPr>
          <w:b/>
        </w:rPr>
        <w:t>E. 6.3.6</w:t>
      </w:r>
    </w:p>
    <w:p>
      <w:r>
        <w:t>Es erweist sich somit, dass der Beschwerdeführer die vom Bundesverwaltungsgericht in der erneuerten Lagebeurteilung bezüglich der Zumutbarkeit des Wegweisungsvollzugs nach Sri Lanka formulierten Kriterien erfüllt. Nach dem soeben Gesagten ist nämlich davon auszugehen, dass der Beschwerdeführer nach seiner Rückkehr in sein Heimatland so­wohl auf die Unterstützung seiner in Jaffna lebenden Familie wird zählen können, bei seinen Angehörigen eine Unterkunftsmöglichkeit vorfinden wird, als auch in Zukunft in der Lage sein wird, sich dank seiner Ausbildung und beruflichen Kenntnisse wirtschaftlich wieder zu integrieren. Nachdem im Rahmen des Beschwerdeverfahrens im Übrigen keine Weg­weisungshindernisse geltend gemacht worden sind, bestehen auch sonst keine Anhaltspunkte, die darauf schliessen liessen, der Beschwerdeführer sei bei einer Rückkehr nach Sri Lanka einer konkreten Gefährdung im Sinne von Art. 83 Abs. 4 AuG ausgesetzt. Der Vollzug der Wegweisung ist somit auch als zumutbar zu be­zeichnen.</w:t>
      </w:r>
    </w:p>
    <w:p>
      <w:r>
        <w:rPr>
          <w:b/>
        </w:rPr>
        <w:t>E. 6.4</w:t>
      </w:r>
    </w:p>
    <w:p>
      <w:r>
        <w:t>Schliesslich ist festzustellen, dass der Vollzug der Wegweisung mangels aktenkundiger objektiver Hindernisse auch möglich im Sinne von Art. 83 Abs. 2 AuG ist.</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4. Januar 2008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