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D-8204/2007 vom 4. Februar 2010</w:t>
      </w:r>
    </w:p>
    <w:p>
      <w:r>
        <w:t>Bundesverwaltungsgericht, 2010-02-04, DE</w:t>
      </w:r>
    </w:p>
    <w:p>
      <w:r>
        <w:rPr>
          <w:b/>
        </w:rPr>
        <w:t xml:space="preserve">Quelle: </w:t>
      </w:r>
      <w:r>
        <w:t>https://mcp.opencaselaw.ch/entscheid/bvger_D-8204_2007</w:t>
      </w:r>
    </w:p>
    <w:p>
      <w:r>
        <w:t>FR: TAF D-8204/2007 du 4 février 2010</w:t>
      </w:r>
    </w:p>
    <w:p>
      <w:r>
        <w:t>IT: TAF D-8204/2007 del 4 febbraio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endgültig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und Art. 48 Abs. 1, 50 und 52 VwVG).</w:t>
      </w:r>
    </w:p>
    <w:p>
      <w:r>
        <w:rPr>
          <w:b/>
        </w:rPr>
        <w:t>E. 2</w:t>
      </w:r>
    </w:p>
    <w:p>
      <w:r>
        <w:t>Mit Beschwerde kann die Verletzung von Bundesrecht, die unrichtige oder unvollständige Feststellung des rechtserheblichen Sachverhalts und die Unangemessenheit gerügt werden (Art. 112 Abs. 1 AuG i.V.m. Art. 37 VGG und Art. 49 VwVG).</w:t>
      </w:r>
    </w:p>
    <w:p>
      <w:r>
        <w:rPr>
          <w:b/>
        </w:rPr>
        <w:t>E. 3</w:t>
      </w:r>
    </w:p>
    <w:p>
      <w:r>
        <w:t>Auf die Durchführung eines Schriftenwechsels wurde gestützt auf Art. 57 Abs. 1 VwVG e contrario verzichtet.</w:t>
      </w:r>
    </w:p>
    <w:p>
      <w:r>
        <w:rPr>
          <w:b/>
        </w:rPr>
        <w:t>E. 4</w:t>
      </w:r>
    </w:p>
    <w:p>
      <w:r>
        <w:t>Am 1. Januar 2008 trat das AuG in Kraft und gleichzeitig wurde das Bundesgesetz vom 26. März 1931 über Aufenthalt und Niederlassung der Ausländer (aANAG, BS 1 121) aufgehoben. Gemäss Art. 126a Abs. 4 AuG gilt - unter Vorbehalt der Absätze 5 bis 7 - für Personen, die im Zeitpunkt des Inkrafttretens der am 16. Dezember 2005 beschlossenen Änderung des Asylgesetzes sowie des AuG vorläufig aufgenommen sind, neues Recht. Der Beschwerdeführer wurde vom BFM mit Verfügung vom 28. Dezember 2005 gestützt auf Art. 44 Abs. 2 AsylG i.V.m. Art. 14a Abs. 4 aANAG vorläufig aufgenommen und war demnach, aufgrund der aufschiebenden Wirkung der vorliegenden Be-schwerde, auch am 1. Januar 2008 vorläufig aufgenommen. Gemäss der genannten übergangsrechtlichen Regelung ist das Vorliegen der Voraussetzungen für die Aufhebung der vorläufigen Aufnahme nach Art. 84 Abs. 2 AuG zu prüfen.</w:t>
      </w:r>
    </w:p>
    <w:p>
      <w:r>
        <w:rPr>
          <w:b/>
        </w:rPr>
        <w:t>E. 5</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sowie möglich (Art. 83 Abs. 2 AuG) ist, sich rechtmässig in ihren Heimat-, in den Herkunftsstaat oder in einen Drittstaat zu begeben.</w:t>
      </w:r>
    </w:p>
    <w:p>
      <w:r>
        <w:rPr>
          <w:b/>
        </w:rPr>
        <w:t>E. 6</w:t>
      </w:r>
    </w:p>
    <w:p>
      <w:r>
        <w:t>Das BFM begründete die Aufhebung der vorläufigen Aufnahme damit, der Vollzug der Wegweisung des Beschwerdeführers, dessen Asylge-such abgewiesen und dessen Flüchtlingseigenschaft rechtskräftig ver-neint worden sei, verstosse nicht gegen das Refoulement-Verbot. Den Akten seien ferner keine Anhaltspunkte dafür zu entnehmen, dass dem Beschwerdeführer in seinem Heimatstaat mit beachtlicher Wahrscheinlichkeit eine durch Art. 3 der Konvention vom 4. November 1950 zum Schutze der Menschenrechte und Grundfreiheiten (EMRK, SR 0.101) verbotene Strafe oder Behandlung drohe. Das Bundesamt führte sodann aus, die Angaben des Beschwerdefüh-rers in der Stellungnahme vom 7. September 2007 (siehe oben Sach-verhalt Bst. D), wonach er für die kommunistische Arbeiterpartei tätig gewesen sei und er deswegen von den im Untergrund operierenden "Islamisten" gesucht werde, seien bereits anlässlich des ordentlichen Asylverfahrens geprüft worden und rechtskräftig als unglaubhaft beur-teilt worden. In den drei von der kurdischen Regionalregierung kontrollierten Pro-vinzen Dohuk, Erbil und Suleimaniya herrsche schliesslich aufgrund der Sicherheits- und Menschenrechtslage keine Situation allgemeiner Gewalt, weshalb der Wegweisungsvollzug grundsätzlich zumutbar sei. Dies gelte insbesondere für aus dieser Region stammende Männer, welche sich alleine in der Schweiz aufhielten. Zudem würden keine individuellen Gründe gegen die Zumutbarkeit des Wegweisungsvollzugs sprechen. Der Beschwerdeführer sei im Alter von 23 Jahren (recte: 18 Jahren) in die Schweiz eingereist. Er habe da-mit den grössten Teil seines Lebens, insbesondere die prägenden Kinder- und Jugendjahre in Suleimaniya verbracht und sei mit der dor-tigen Sprache, Kultur, Lebens- und Arbeitsweise bestens vertraut. Aus den Akten gehe ferner nicht hervor, dass der Beschwerdeführer ir-gendwelche gesundheitlichen Probleme hätte. Somit sei davon auszu-gehen, dass er nach seiner Rückkehr an seinen Herkunftsort in der Lage sei, die Basis für eine wirtschaftliche Existenz schaffen zu kön-nen. Zudem verfüge er mit Familienmitgliedern, die nach wie vor in der Provinz Suleimaniya lebten, über ein soziales Beziehungsnetz, wel-ches ihm in der Anfangsphase unterstützend zu Seite stehen könne.</w:t>
      </w:r>
    </w:p>
    <w:p>
      <w:r>
        <w:rPr>
          <w:b/>
        </w:rPr>
        <w:t>E. 7</w:t>
      </w:r>
    </w:p>
    <w:p>
      <w:r>
        <w:t>Der Beschwerdeführer hält den vorinstanzlichen Erwägungen in seiner Beschwerdeschrift im Wesentlichen entgegen, der Konflikt zwischen der Türkei und den kurdischen Separatisten in der Grenzregion zum Irak habe sich in den letzten Monaten ständig verschärft. Zeitungsbe-richten und anderen Medien könne immer wieder entnommen werden, dass Bombenanschläge verübt würden. Das anstehende Referendum in Kirkuk lasse eine weitere Eskalation der Sicherheitslage befürchten. Weshalb das BFM davon ausgehe, es sei für alleinstehende Männer eher zumutbar, in eine vom Krieg bedrohte Region zurückzukehren, sei nicht nachvollziehbar. Da die Aufnahmekapazitäten im Nordirak be-schränkt seien und die soziale Situation angespannt sei, habe die kur-dische Regionalregierung bisher eine zwangsweise Rückkehr grund-sätzlich abgelehnt. Die Kontaktnahme für Personen im Ausland zu Angehörigen und Bekannten im Irak sei technisch erschwert. Die vorliegende Beschwerde müsse sich daher auf generelle Ausführungen zur Sicherheitslage ba-sierend auf allgemein zugängliche Informationen abstützen. Eine spä-tere Beschwerdeergänzung gestützt auf weitere personenbezogene Informationen werde daher vorbehalten.</w:t>
      </w:r>
    </w:p>
    <w:p>
      <w:r>
        <w:rPr>
          <w:b/>
        </w:rPr>
        <w:t>E. 8.1.1</w:t>
      </w:r>
    </w:p>
    <w:p>
      <w:r>
        <w:t>Der Vollzug ist nicht zulässig, wenn völkerrechtliche Verpflich-tungen der Schweiz einer Weiterreise der Ausländerin oder des Aus-länders in den Heimat-, Herkunfts- oder in einen Drittstaat entgegen-stehen (Art. 83 Abs. 3 AuG; vgl. zur Unzulässigkeit des Wegweisungs-vollzuges auch Walter Stöckli, Asyl in: Uebersax/Rudin/Yar/Geiser [Hrsg.], Ausländerrecht, 2. Aufl., Basel 2009 Rz. 11.67, S. 546 f.). So darf keine Person in irgendeiner Form zu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zur Art. 3 der Konvention vom 4. November 1950 zum Schutze der Menschenrechte und Grundfreiheiten (EMRK, SR 0.101) darf niemand der Folter oder unmenschli-cher oder erniedrigender Strafe oder Behandlung unterworfen werden.</w:t>
      </w:r>
    </w:p>
    <w:p>
      <w:r>
        <w:rPr>
          <w:b/>
        </w:rPr>
        <w:t>E. 8.1.2</w:t>
      </w:r>
    </w:p>
    <w:p>
      <w:r>
        <w:t>Die Vorinstanz wies in ihrer angefochtenen Verfügung zutreffend darauf hin, dass der Grundsatz der Nichtrückschiebung nur Personen schützt, die die Flüchtlingseigenschaft erfüllen. Da das Bundesamt mit diesbezüglich in Rechtskraft erwachsener Verfügung vom 24. Januar 2006 rechtskräftig festgestellt hat, dass der Beschwerdeführer die Flüchtlingseigenschaft nicht erfüllt, steht das in Art. 5 AsylG veranker-te Prinzip des flüchtlingsrechtlichen Non-Refoulements dem Vollzug der Wegweisung nicht entgegen.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124 - 127, mit weiteren Hinwei-sen). Das mit der Eingabe vom 7. September 2007 eingereichte Schreiben des Parteisekretärs der irakischen kurdischen Arbeiterpartei vom 1. September 2007 (vgl. oben Sachverhalt Bst. D) vermag an dieser Einschätzung nichts zu ändern. Anlässlich des ordentlichen Asylverfahrens hatte der Beschwerdeführer bereits ein ähnlich lautendes Schreiben vom 22. Januar 2006 zu den Akten gereicht, welches vom BFM in seiner in Rechtskraft erwachsenen Verfügung vom 24. Januar 2006 als "Gefälligkeitsschreiben ohne grösseren Beweiswert qualifi-ziert" wurde. Mangels näher substanziierter und neuer Anhaltspunkte muss dem im hier zu beurteilenden Verfahren eingereichten Schreiben der Beweiswert ebenfalls abgesprochen werden. Auch die allgemeine Menschenrechtssituation im Nordirak lässt den Wegweisungsvollzug - entgegen den wenig substanziierten Ausfüh-rungen in der Beschwerde - zum heutigen Zeitpunkt nicht als unzuläs-sig erscheinen (vgl. UK Home Office, Country of Origin Information Report vom 16. September 2009 über die Kurdistan Regional Govern-ment Area of Iraq, Ziffern 11 bis 21; zur Sicherheitslage im Nordirak vgl. auch BVGE 2008/4 E. 6 S. 40 ff.). Nach dem Gesagten ist der Vollzug der Wegweisung sowohl im Sinne der asyl- als auch der völkerrechtlichen Bestimmungen zulässig.</w:t>
      </w:r>
    </w:p>
    <w:p>
      <w:r>
        <w:rPr>
          <w:b/>
        </w:rPr>
        <w:t>E. 8.2.1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8.2.2</w:t>
      </w:r>
    </w:p>
    <w:p>
      <w:r>
        <w:t>Das Bundesverwaltungsgericht ist im Frühjahr 2008 - rund 4 Monate nach Erhebung der vorliegenden Beschwerde - aufgrund einer umfassenden Beurteilung der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An dieser Lageeinschätzung vermag der pauschale Hinweis auf Zeitungsberichte und andere Medien nichts zu ändern. Die im erwähn-ten Urteil vorgenommene Lageeinschätzung basiert auf einer grossen Zahl von Berichten verschiedener Organisationen, darunter namentlich auch des UNHCR (vgl. die Quellenangabe in BVGE 2008/5 E. 7.4 S. 65).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Ziff. 8.01 bis 8.16). Auch die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Der Beschwerdeführer gehört nicht zu einer besonders verletzlichen Gruppe, für welche nach der Praxis des Bundesverwaltungsgerichts die Zumutbarkeit des Vollzuges nur mit grosser Zurückhaltung zu beja-hen ist. Sodann ergeben sich aus den Akten und den Angaben des Beschwerdeführers keinerlei konkrete Anhaltspunkte, die darauf schlies-sen liessen, der alleinstehende, heute bald [...]-jährige Beschwerde-führer gerate im Falle der Rückkehr in die nordirakische Provinz Sulei-maniya aus individuellen Gründen wirtschaftlicher, sozialer oder ge-sundheitlicher Natur in eine existenzbedrohende Situation. Dabei soll nicht in Abrede gestellt werden, dass eine Rückkehr des Beschwerde-führers zumindest anfangs mit wirtschaftlichen und sozialen Schwie-rigkeiten verbunden sein könnte (vgl. zur Situation von zurückkehren-den, abgewiesenen Asylsuchenden UK Home Office, a.a.O., Ziff. 26.23). Gemäss den vom Beschwerdeführer anlässlich des Asylverfahrens zu Protokoll gegebenen Ausführungen hat er seit seiner Geburt bis zur Ausreise Ende des Jahres 2005 in Suleimaniya gelebt (vgl. A1/9 S. 1) und in dieser Zeit bereits Berufserfahrungen gesammelt als Mitarbeiter in Elektronikgeschäften (vgl. A7/16 S. 4). Ergänzend ist in diesem Zusammenhang darauf hinzuweisen, dass allfällige wirtschaftliche Schwierigkeiten nach der weiterhin gültigen Rechtsprechung der ARK keine existenzbedrohende Situation darstellen, welche den Vollzug der Wegweisung in den Heimatstaat als unzumutbar erscheinen lassen EMARK 2003 Nr. 24 E. 5.e S. 159). Ferner leben gemäss Angaben des Beschwerdeführers anlässlich des Asylverfahrens seine Eltern und eine Schwester in Suleimaniya selber sowie 6 verheiratete Brüder und 6 verheiratete Schwestern an verschiedenen Orten in der Provinz Suleimaniya (A1/9 S. 2 f.). In der Beschwerde wurde zwar eine Ergänzung hinsichtlich der persönlichen Si-tuation des Beschwerdeführers in Aussicht gestellt, welche indessen bis heute nicht zu den Akten gereicht wurde. Bei dieser Sachlage ist ohne Weiteres davon auszugehen, dass der Beschwerdeführer heute in seiner Herkunftsregion über ein tragfähiges familiäres Netz verfügt. Gestützt auf die vorstehenden Erwägungen ist der Vollzug der Wegweisung sowohl vor dem Hintergrund der allgemeinen Lage im Nordirak als auch in individueller Hinsicht als zumutbar zu erachten.</w:t>
      </w:r>
    </w:p>
    <w:p>
      <w:r>
        <w:rPr>
          <w:b/>
        </w:rPr>
        <w:t>E. 8.3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Aufhebung der vorläufigen Aufnahme zu bestätigen. Die Vorinstanz hat den Vollzug der Wegweisung zu Recht als zulässig, zumutbar und möglich erachtet. Nach dem Gesagten fällt eine Anordnung der vorläufigen Aufnahme ausser Betracht (Art. 83 Abs. 1-4 AuG). Bloss der Vollständigkeit hal-ber anzufügen ist an dieser Stelle, dass das Vorliegen eines allfälligen schwerwiegenden persönlichen Härtefalls wegen fortgeschrittener In-tegration in der Schweiz nicht im Rahmen des vorliegenden Verfah-rens, sondern in einem Verfahren gemäss Art. 14 Abs. 2 AsylG zu prü-fen wäre.</w:t>
      </w:r>
    </w:p>
    <w:p>
      <w:r>
        <w:rPr>
          <w:b/>
        </w:rPr>
        <w:t>E. 10</w:t>
      </w:r>
    </w:p>
    <w:p>
      <w:r>
        <w:t>Mit Zwischenverfügung vom 7. Dezember 2007 wurde das Gesuch um Gewährung der unentgeltlichen Rechtpflege abgewiesen (siehe oben Sachverhalt Bst. G). Bei diesem Ausgang des Verfahrens sind daher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