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D-81/2013 vom 27. Mai 2013</w:t>
      </w:r>
    </w:p>
    <w:p>
      <w:r>
        <w:t>Bundesverwaltungsgericht, 2013-05-27, DE</w:t>
      </w:r>
    </w:p>
    <w:p>
      <w:r>
        <w:rPr>
          <w:b/>
        </w:rPr>
        <w:t xml:space="preserve">Quelle: </w:t>
      </w:r>
      <w:r>
        <w:t>https://mcp.opencaselaw.ch/entscheid/bvger_D-81_2013</w:t>
      </w:r>
    </w:p>
    <w:p>
      <w:r>
        <w:t>FR: TAF D-81/2013 du 27 mai 2013</w:t>
      </w:r>
    </w:p>
    <w:p>
      <w:r>
        <w:t>IT: TAF D-81/2013 del 27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(Art. 7 Abs. 1 AsylG).</w:t>
      </w:r>
    </w:p>
    <w:p>
      <w:r>
        <w:rPr>
          <w:b/>
        </w:rPr>
        <w:t>E. 4.1</w:t>
      </w:r>
    </w:p>
    <w:p>
      <w:r>
        <w:t>Zur Begründung seiner Verfügung führte das BFM im Wesentlichen aus, die Beschwerdeführerin widerspreche sich in wesentlichen Punkten ihrer Vorbringen. So erkläre sie anlässlich der Befragung, sie habe sich bereits im Jahr 2007 von ihrem Exmann getrennt, nachdem dieser sie verjagt habe. Danach sei sie zu ihrem Onkel mütterlicherseits gezogen. Nach der Trennung von ihrem Mann sei sie eine Beziehung mit einer Frau eingegangen. In der Anhörung gebe sie hingegen an, sie sei zum Onkel mütterlicherseits gezogen, nachdem ihr Mann von ihrer Beziehung mit einer Frau erfahren und sie deswegen geschlagen habe. Auch in Bezug auf die Folgen ihrer Affäre mit einer Frau mache sie widersprüchliche Angaben. So erkläre sie an der Befragung, die Frau habe D._______ geheissen und sei vor ihrer Ausreise an den durch die Schläge verursachten inneren Verletzungen gestorben. An der Anhörung äussere sie hingegen, dass der Sohn, den sie in Guinea zurückgelassen habe, inzwischen in der Obhut von D._______ sei. Diese sei eine alte Freundin von ihr, mit der sie aber nie eine sexuelle Beziehung gehabt habe. Das Verhältnis habe sie mit einer anderen Frau namens E._______ gehabt. Abgesehen von dieser Frau habe sie keine weiteren sexuellen Erfahrungen mit Frauen gemacht. Zudem schildere die Beschwerdeführerin die Ereignisse, die zu ihrer Ausreise geführt hätten, in unterschiedlicher Weise. Im Rahmen der Befragung gebe sie zu Protokoll, sie und ihre Freundin seien eines frühen Morgens im Zimmer in C._______ von einem unbekannten Mann erwischt worden. Er habe angefangen zu schreien, woraufhin sie beide nach F._______ geflohen seien. Anlässlich der Anhörung mache sie demgegenüber geltend, der Vermieter namens G._______ des Zimmers in C._______, in dem sie einander jeweils getroffen hätten, habe sie in flagranti erwischt, als er die Miete habe einziehen wollen. Sie beide hätten sich angezogen und das Haus verlassen und seien nach dem Markt getrennt nach Hause zurückgekehrt. Überdies erkläre die Beschwerdeführerin an der Befragung, sie habe zwei Tage, nachdem sie erwischt worden sei, von einer Frau namens H._______ erfahren, dass ihre Freundin E._______ zu Tode geschlagen worden sei und dass ihr das gleiche Los drohe. An der Anhörung sage sie stattdessen aus, nachdem sie am Montag in der Früh erwischt worden seien, habe sie am folgenden Sonntag durch den Sohn ihres Onkels mütterlicherseits vom Tod ihrer Freundin erfahren.</w:t>
      </w:r>
    </w:p>
    <w:p>
      <w:r>
        <w:rPr>
          <w:b/>
        </w:rPr>
        <w:t>E. 4.2</w:t>
      </w:r>
    </w:p>
    <w:p>
      <w:r>
        <w:t>Die Beschwerdeführerin hielt dem entgegen, ihre Geschichte sei offensichtlich nicht richtig übersetzt worden. Sie habe bereits an der Befragung angegeben, dass sie in erster Linie aufgrund ihrer Homosexualität geflüchtet sei, was sie als muslimische Frau in Afrika angesichts der strengen Tradition habe verheimlichen müssen, weil sie sonst getötet worden wäre. Nach dem Tod ihres Vaters sei sie durch ihren Onkel mit einem älteren Mann zwangsverheiratet worden. Als sie mit einer ihrer Freundinnen in C._______ von einem alten Mann überrascht worden sei, habe dieser sie angeschrien und die Stadt gegen sie aufgehetzt. Sie hätten sie angebunden, gebissen und am Boden zu den Dorfältesten zur tra­ditionellen Bestrafung geschleift. Sie habe an der Befragung ihre Verletzungen am Körper und an der Anhörung ihren ausgeschlagenen Zahn gezeigt. Ihre Freundin sei an den Bissen gestorben. Davon hätten ihr eine alte Frau und der Sohn ihres Onkels erzählt. Da sie jetzt in Guinea als Homosexuelle registriert sei, seien sie und ihre Kinder in Gefahr, nicht durch die Regierung, aber auf traditionellem und kulturellem Niveau. Sie würde als jemand anderes angeschaut, wie ein nicht überlebensfähiges Element. Ihr Onkel wolle sie töten, weil sie seinen Freund, mit dem er sie zwangsverheiratet habe, zurückgewiesen habe und weil sie homosexuell sei und damit Schande über die Familie gebracht habe.</w:t>
      </w:r>
    </w:p>
    <w:p>
      <w:r>
        <w:rPr>
          <w:b/>
        </w:rPr>
        <w:t>E. 4.3</w:t>
      </w:r>
    </w:p>
    <w:p>
      <w:r>
        <w:t>In seiner Vernehmlassung stellte das BFM hinsichtlich der angeblich durch die sprachlichen Probleme bedingten Ungereimtheiten fest, dass es sich dabei um sachliche Diskrepanzen handle, die nicht durch eine un­genaue Übersetzung der Dolmetscher erklärbar seien. Darüber hinaus habe die Beschwerdeführerin die Übereinstimmung der Angaben des Protokolls mit ihren Aussagen durch ihre Unterschrift bestätigt, so dass sie sich darauf behaften lassen müsse.</w:t>
      </w:r>
    </w:p>
    <w:p>
      <w:r>
        <w:rPr>
          <w:b/>
        </w:rPr>
        <w:t>E. 4.4</w:t>
      </w:r>
    </w:p>
    <w:p>
      <w:r>
        <w:t>Die Beschwerdeführerin hielt dem in ihrer Replik entgegen, die Übersetzerinnen bei der Befragung und der Anhörung hätten nicht exakt den gleichen Dialekt wie sie gesprochen. Gemäss Art. 325 des guineischen Strafgesetzbuches stehe Homosexualität unter Strafe. Gleichgeschlechtli­che Handlungen könnten mit sechs Monaten bis drei Jahren Haft und einer Geldstrafe bis zu einer Million guineische Francs bestraft werden. Somit könne sie ihre Homosexualität in ihrem Heimatland nicht ausleben. Generell sei die guineische Gesellschaft stark von Traditionen geprägt. Homosexualität werde vielfach als widernatürlich begriffen und offen verurteilt. Insbesondere werde die Homosexualität innerhalb der Familie oder Gemeinschaft nicht akzeptiert, so dass Personen mit Ausschluss aus der Gemeinschaft oder Verfolgung rechnen müssten. Sie habe sich zu ihrer Homosexualität bekannt und sei danach von ihrem Ehemann bedroht und verstossen worden. Auch die Dorfgemeinschaft verachte sie seither. Im Hause ihres Onkels mütterlicherseits habe sie nach diesem Vorfall vorübergehend Zuflucht gefunden. Der gesellschaftliche Druck und die Angst vor Vergeltung seien aber derart gross gewesen, dass sie die Flucht ergriffen habe.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 5.2 Zunächst gilt es auf das allgemein unsubstanziierte Aussageverhalten der Beschwerdeführerin hinzuweisen. Die Befragerin musste immer wieder nachhaken und die Fragen wiederholen. Die Beschwerdeführerin ant­wortete stets kurz und allgemein. Oftmals gingen ihren Antworten Momente des Schweigens voraus oder folgten diesen (vgl. beispielsweise Akten des BFM A14 F50 ff.). 5.3 Erste Zweifel an den Aussagen der Beschwerdeführerin entstehen denn auch schon im Zusammenhang mit ihrer geltend gemachten sexuellen Orientierung und der Beziehung zu einer Frau. So war die Beschwerdeführerin nicht in der Lage, nachvollziehbar zu schildern, wie es zur Beziehung zu ihrer Freundin gekommen sei. Sie führte dazu lediglich aus, sie habe die Freundin beim Verkaufen kennengelernt und ihr gesagt, dass sie sich von ihrem Mann getrennt habe und die Männer nicht liebe (vgl. A5 S. 8). An der Anhörung wurde sie zu ihrer sexuellen Orientierung und zu ihrer Beziehung zu dieser Frau ebenfalls nicht ausführlicher (vgl. A14 F70 ff. und F95 ff.). Zum Beginn dieser Beziehung machte sie zudem widersprüchliche Aussagen, indem sie einmal angab, sie habe erst begonnen, nachdem ihr Mann sie weggejagt und sie bei ihrem Onkel gelebt habe (vgl. A5 S. 7), während sie später behauptete, sie habe schon begonnen, während sie noch bei ihrem Mann gelebt habe, und sie sei deswegen zu ihrem Onkel gegangen (vgl. A14 F53 ff. und F83). Auch machte sie zum Namen der angeblichen Freundin widersprüchliche Angaben, indem sie an der Befragung angab, diese habe D._______ geheissen (vgl. A5 S. 8). An der Anhörung gab sie dann zunächst an, D._______ sei eine Freundin, die sich um ihren in Guinea verbliebenen Sohn kümmere, sprach dann aber wieder von einer D._______ im Zusammenhang mit einer Beziehung, korrigierte sich aber später wiederum in dem Sinn, dass D._______ eine platonische Freundin sei und dass die Frau, mit der sie eine Beziehung geführt habe, E._______ geheissen habe (vgl. A14 F16 ff. und F77 ff.). Auch zum Ort, wo sie sich getroffen hätten, machte sie widersprüchliche Aussagen, indem sie an der Befragung zunächst angab, sie hätten sich in C._______ jeweils ein Zimmer genommen. Nach dem Preis für dieses Zimmer gefragt, schwieg sie zunächst und führte dann aus, sie hätten für das Zimmer nichts bezahlen müssen (vgl. A5 S. 8). An der Anhörung gab sie dann jedoch an, der Mann, der sie in flagranti erwischt habe, sei gekommen, um die Miete einzukassieren (vgl. A14 F109). 5.4 Weitere Zweifel entstehen im Zusammenhang mit den Ereignissen rund um die Aufdeckung dieser homosexuellen Beziehung. So gab die Be­schwerdeführerin an der Befragung an, ein unbekannter Mann habe sie in diesem Zimmer in C._______ erwischt und geschrien, um die Leute zu benachrichtigen. Daraufhin hätten sie Angst bekommen und seien nach F._______ geflüchtet. Eine alte Frau namens H._______ - später bezeichnet sie diese als Tante (vgl. A14 F44) - habe ihr zwei Tage danach geraten zu fliehen, da ihre Freundin tot geschlagen worden sei und ihr das Gleiche drohe (vgl. A5 S. 8). An der Anhörung gab sie aber eine andere Version der Ereignisse zu Protokoll. So habe sie der Vermieter des Zimmers namens G._______ - an der Befragung sagte sie noch, der Ehemann ihrer Freundin D._______ heisse G._______ (vgl. A5 S. 8) - am Morgen erwischt (vgl. A14 F99 ff.). Die genauen Ereignisse konnte sie zunächst nicht beschreiben und brach viel­mehr in Tränen aus (vgl. A14 F104 ff.). Als sie sich wieder beruhigt hatte, gab sie an, G._______ habe sie gefragt, was sie machten, und sei anschlies­send gegangen, um dies den Leuten zu erzählen. Die Freundinnen hätten daraufhin nichts gemacht und seien am Abend beziehungswiese am nächsten Tag getrennt nach F._______ zurückgereist (vgl. A14 F109 ff.). Ihr Onkel mütterlicherseits habe ihr am Sonntag durch einen seiner Söhne mitteilen lassen, dass ihre Freundin tot sei (vgl. A14 F129 und F156 ff.). Ihre Erklärung für den letzten Widerspruch zum Überbringer der Todesnachricht, wonach ihr auch ihre Tante H._______ und alle diese Personen zur Flucht geraten hätten (vgl. A14 F200), vermag nicht zu überzeugen. Insbesondere gibt die Beschwerdeführerin nun aber auf Beschwerdeebene eine ganz neue Version der Geschichte wieder, indem sie angibt, sie sei in C._______ mit einer ihrer Freundinnen von einem alten Mann überrascht worden. Dieser habe sie angeschrien und die Stadt gegen sie aufgehetzt. Sie hätten sie angebunden, gebissen und am Boden zu den Dorfältesten zur traditionellen Bestrafung geschleift. Sie habe an der Befragung ihre Verletzungen am Körper und an der Anhörung ihren ausgeschlagenen Zahn gezeigt - damals gab sie jedoch an, diese Verletzungen stammten von ihrem Ehemann (vgl. A5 S. 7, A14 F56 und F58). Ihre Freundin sei an den Bissen gestorben. Die Darstellung der Dinge auf Beschwerdeebene unterscheidet sich auch insofern, als dass sie nicht mit ihrem Onkel, sondern mit einem Dritten zwangsverheiratet worden sei. Angesichts derart unterschiedlicher Versionen der Ereignisse können der Beschwerdeführerin ihre Verfolgungsvorbringen insgesamt nicht geglaubt werden. Ihre Erklärung, wonach die Dolmetscher sie an der Befragung und der Anhörung nicht verstanden hätten, weil sie einen anderen Dialekt gesprochen hätten, kann nicht gefolgt werden. So gab die Beschwerdeführerin einerseits in beiden Protokollen an, sie verstehe die Dolmetscher gut, und bestätigte ihre Aussagen nach Rückübersetzung schriftlich. Den Protokollen ist denn auch nicht zu entnehmen, dass es zu Verständigungsschwierigkeiten gekommen wäre. Zudem muss festgehalten werden, dass es durch die Übersetzung zwar zu Missverständnissen kommen kann. Dass aber eine derart andere Version durch die Übersetzung herauskommt, wie dies vorliegend geltend gemacht wird, kann ausgeschlossen werden. 5.5 Insgesamt vermögen die Vorbringen der Beschwerdeführerin den Anforderungen an die Glaubhaftigkeit nicht zu genügen. Das BFM hat ihre Asylgesuche nach dem Gesagten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Guinea ist demnach unter dem Aspekt von Art. 5 AsylG rechtmässig. Sodann ergeben sich weder aus den Aussagen der Beschwerde­füh­ren­den noch aus den Akten Anhaltspunkte dafür, dass sie für den Fall einer Ausschaffung nach Guinea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Guinea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In Guinea besteht keine Situation allgemeiner Gewalt, die sich über das ganze Staatsgebiet oder weite Teile davon erstrecken würde, und na­mentlich keine gänzlich unsichere, von bewaffneten Konflikten oder permanent drohenden Unruhen dominierte Lage, aufgrund derer die Beschwerdeführenden sich bei einer Rückkehr unvermeidlich einer konkreten Gefährdung ausgesetzt sehen würden.</w:t>
      </w:r>
    </w:p>
    <w:p>
      <w:r>
        <w:rPr>
          <w:b/>
        </w:rPr>
        <w:t>E. 7.4.2</w:t>
      </w:r>
    </w:p>
    <w:p>
      <w:r>
        <w:t>Bei der Beschwerdeführerin handelt es sich um eine junge und gesunde Frau. Ihr Auskommen fand sie in der Vergangenheit durch den Markt- und Strassenverkauf von Bananen und Medikamenten. Gemäss ihren Aussagen nahm sie mit diesen Aktivitäten genügend Geld ein, um für ihren Lebensunterhalt zu sorgen (vgl. A5 S. 4). Zudem verfügt die Beschwerdeführerin mit ihrer Familie mütterlicherseits und ihrer Freundin in Conakry, die sie schon vor ihrer Ausreise unterstützt hatte und auch den zweiten Sohn der Beschwerdeführerin in ihrer Abwesenheit zu sich nahm, über ein tragfähiges familiäres und soziales Beziehungsnetz. Beim Vorbringen in der Replik, der Onkel mütterlicherseits sei inzwischen gestorben, handelt es sich um eine nachgeschobene und unglaubhafte Behauptung der Beschwerdeführerin. Nach dem Gesagten ist nicht anzunehmen, die Beschwerdeführenden gerieten nach ihrer Rückkehr nach Guinea aus individuellen Gründen wirtschaftlicher, sozialer oder gesundheitlicher Natur in eine existenzbedrohende Situation, die den Vollzug der Wegweisung als unzumutbar erscheinen liesse.</w:t>
      </w:r>
    </w:p>
    <w:p>
      <w:r>
        <w:rPr>
          <w:b/>
        </w:rPr>
        <w:t>E. 7.4.3</w:t>
      </w:r>
    </w:p>
    <w:p>
      <w:r>
        <w:t>Hinsichtlich des noch minderjährigen Sohnes der Beschwerdeführerin stellt sich bei der Prüfung von Wegweisungsvollzugshindernissen die Frage nach dem Kindeswohl (vgl. Art. 3 Abs. 1 des Übereinkommens vom 20. November 1989 über die Rechte des Kindes [SR 0.107]). In der Replik wird geltend gemacht, der Sohn der Beschwerdeführerin habe sich in der Schweiz gut integriert, spreche deutsch und gehe hier zur Schule. Die Verwurzelung in der Schweiz kann denn auch eine reziproke Wirkung auf die Frage der Zumutbarkeit des Wegweisungsvollzugs haben, indem eine starke Assimilierung in der Schweiz - und davon ist bei einem längeren Auf­enthalt von Kindern auszugehen - mithin eine Entwurzelung im Heimat­staat zur Folge haben kann, welche unter Umständen die Rückkehr dort­hin als unzumutbar erscheinen lässt (vgl. BVGE 2009/28 E. 9.3.2 S. 367 f.). Von einer Entwurzelung im genannten Sinne kann vorliegend aber nicht ausgegangen werden. Der Sohn der Beschwerdeführerin war bei der Ausreise aus Guinea (...) Jahre alt und ist heute (...). Die Beschwer­deführenden befinden sich erst seit eineinhalb Jahren in der Schweiz. (...) seiner ersten (...) Lebensjahre hat der Junge in Guinea ver­bracht. Damit kann von einer gewissen Vertrautheit mit den dortigen Verhält­nissen ausgegangen werden. Eine Rückkehr erscheint demnach für ihn zumutbar, zumal für ihn die Gemeinschaft mit seiner Mutter bis auf weiteres von vorrangiger Bedeutung ist.</w:t>
      </w:r>
    </w:p>
    <w:p>
      <w:r>
        <w:rPr>
          <w:b/>
        </w:rPr>
        <w:t>E. 7.4.4</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Dieser Betrag ist mit dem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