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D-8182/2010 vom 19. Januar 2011</w:t>
      </w:r>
    </w:p>
    <w:p>
      <w:r>
        <w:t>Bundesverwaltungsgericht, 2011-01-19, IT</w:t>
      </w:r>
    </w:p>
    <w:p>
      <w:r>
        <w:rPr>
          <w:b/>
        </w:rPr>
        <w:t xml:space="preserve">Quelle: </w:t>
      </w:r>
      <w:r>
        <w:t>https://mcp.opencaselaw.ch/entscheid/bvger_D-8182_2010</w:t>
      </w:r>
    </w:p>
    <w:p>
      <w:r>
        <w:t>FR: TAF D-8182/2010 du 19 janvier 2011</w:t>
      </w:r>
    </w:p>
    <w:p>
      <w:r>
        <w:t>IT: TAF D-8182/2010 del 19 gennaio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 il che è legittimato ad aggravarsi contro di essa. I requisiti relativi ai termini di ricorso (art. 108 cpv. 1 LAsi), alla forma ed al contenuto dell'atto di ricorso (art. 52 PA) sono pure soddisfatti. Occorre pertanto entrare nel merito del ricorso.</w:t>
      </w:r>
    </w:p>
    <w:p>
      <w:r>
        <w:rPr>
          <w:b/>
        </w:rPr>
        <w:t>E. 2</w:t>
      </w:r>
    </w:p>
    <w:p>
      <w:r>
        <w:t>Giusta l'art. 111a cpv. 1 LAsi, si rinuncia allo scambio di scritti.</w:t>
      </w:r>
    </w:p>
    <w:p>
      <w:r>
        <w:rPr>
          <w:b/>
        </w:rPr>
        <w:t>E. 3</w:t>
      </w:r>
    </w:p>
    <w:p>
      <w:r>
        <w:t>Con ricorso al Tribunale amministrativo federale, possono essere invo­cati la violazione del diritto federale, l'accertamento inesatto o incom­pleto di fatti giuridicamente rilevanti e l'inadeguatezza (art. 106 LAsi). Il Tribunale non è vincolato né dai motivi addotti (art. 62 cpv. 4 PA), né dalle considerazioni giuridiche della decisione impugnata, né tantome­no dalle argomentazioni delle parti (cfr. sentenza del Tribunale amministrativo federale D-4917/2006 del 12 luglio 2007, consid. 3; Pierre Moor, Droit administratif, vol. II, 2a ed., Berna 2002, no. 2.2.6.5).</w:t>
      </w:r>
    </w:p>
    <w:p>
      <w:r>
        <w:rPr>
          <w:b/>
        </w:rPr>
        <w:t>E. 4.1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diverse contraddizioni ed illogicità emerse nelle due audizioni sostenute dal richiedente, ovvero l'inverosi­miglianza delle sue dichiarazioni e del suo resoconto. Inoltre, ha considerato che l'esecuzione dell'allontanamento sarebbe ammissibile, esigibile e possibile.</w:t>
      </w:r>
    </w:p>
    <w:p>
      <w:r>
        <w:rPr>
          <w:b/>
        </w:rPr>
        <w:t>E. 4.2</w:t>
      </w:r>
    </w:p>
    <w:p>
      <w:r>
        <w:t>Nell'atto di ricorso, l'insorgente sostiene invece di aver addotto validi e sufficienti motivi a suffragio della propria domanda d'asilo e che le contraddizioni rilevate dall'UFM non sarebbero di portata tale da rendere inverosimile il suo racconto, cercando peraltro di spiegare le ragioni di certe sue incongruenze ritenute dall'autorità inferiore. Egli ritiene inoltre che il suo rientro in patria non sarebbe ragionevolmente esigibile in quanto, considerato il comportamento avuto nel suo Paese con il giovane ragazzo, rischierebbe di essere sottoposto a trattamenti inumani e degradanti. Per questi motivi il ricorrente ritiene che le sue dichiarazioni dovrebbero essere considerate verosimili e che si giunga alla conclusione che egli è rifugiato. In conclusione, l'insorgente ha chiesto l'accoglimento del ricorso con conseguente concessione dell'asilo in Svizzera, subordinatamente, la concessione dell'ammissione provvisoria vista l'inesigibilità dell'esecu­zione dell'allontanamento verso il proprio Paese d'origine. Egli ha al­tresì presentato una domanda di esenzione dal pagamento anticipato delle spese processuali.</w:t>
      </w:r>
    </w:p>
    <w:p>
      <w:r>
        <w:rPr>
          <w:b/>
        </w:rPr>
        <w:t>E. 5</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6</w:t>
      </w:r>
    </w:p>
    <w:p>
      <w:r>
        <w:t>Il ricorrente ha allegato di essere espatriato poiché ricercato dalle autorità e dalla famiglia del giovane con il quale avrebbe avuto un rapporto sessuale.</w:t>
      </w:r>
    </w:p>
    <w:p>
      <w:r>
        <w:rPr>
          <w:b/>
        </w:rPr>
        <w:t>E. 6.1</w:t>
      </w:r>
    </w:p>
    <w:p>
      <w:r>
        <w:t>Questo Tribunale osserva preliminarmente che, come rettamente rilevato dall'autorità inferiore nella decisione impugnata, le dichiarazioni determinanti in materia d'asilo rese dall'insorgente s'esauriscono in generiche ed imprecise affermazioni di parte, contraddittorie e non corroborate da elementi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d'esempio, basti rilevare che, circa le ragioni che avrebbero portato l'interessato ad avere un rapporto sessuale con un giovane cliente del negozio di (...), il richiedente ha inizialmente riferito che sarebbe stato il ragazzo stesso, del quale il ricorrente ne conoscerebbe peraltro solo il nome, a proporgli un tale rapporto in cambio di poter (...) e che sarebbe quindi stato incoraggiato dal giovane, pur asserendo, per contro, nella medesima audizione, che avrebbe approfittato della situazione chiedendo al gio­vanotto una prestazione sessuale (cfr. verbale di audizione del 2 genna­io 2009, pagg. 4 e 5). Il ricorrente ha invece successivamente raccontato che non sapeva le ragioni che avevano spinto il giovane ad intrattenere relazioni sessuali con lui, come pure che il ragazzo avrebbe abusato di lui o, a dipendenza delle divergenti dichiarazioni, che sarebbe stato lui ad avere assunto un ruolo attivo e che il ragazzo avrebbe subito passiva­mente l'atto sessuale (cfr. verbale di audizione del 20 maggio 2009, pag. 8). Oltre alle antinomie appena illustrate, si osserva che il ricorrente ha aggiunto soltanto in occasione della seconda audizione che vi sarebbe stato consumo d'alcool, contraddicendosi anche al riguardo nel raccontare, in un primo tempo, che tutti e due avrebbero bevuto alcool e che l'insorgente medesimo sarebbe stato ubriaco e, in un secondo tempo, che sebbene avesse bevuto alcool egli non sarebbe stato ebbro (cfr. verbale di audizione del 20 maggio 2009, pagg. 6 e 7). Ora, confrontato alle innumerevoli discordanze, il ricorrente non è riuscito a fornire spiegazioni plausibili, invocando troppo spesso e semplicemente dei problemi di memoria (cfr. verbale di audizione del 20 maggio 2009, pag. 9). Inoltre, vengono ad aggiungersi a tutto ciò le generiche e poco logiche dichiarazioni del ricorrente circa l'atto sessuale in quanto tale e/o quello che sarebbe successo dopo detto avvenimento, ovvero su come il ragazzo sarebbe uscito dal negozio e sul fatto che, stranamente e considerata la cultura curda del nord dell'Iraq, il giovane avrebbe riferito un tale evento a terze persone (cfr. verbale di audizione del 2 gennaio 2009, pagg. 4 seg. e verbale di audizione del 20 maggio 2009, pagg. 5 segg.). Oltre ai già scarsi dettagli e alle contraddizioni forniti dal ricorrente, si osserva che circa il viaggio d'espatrio, egli è riuscito soltanto a menzionare, non senza contraddirsi, di essere andato in D._______, non sapendo quanti giorni vi sarebbe restato a causa, a suo dire, del trauma dovuto all'esperienza omosessuale avuta, e partendo poi da E._______, o da F._______ a dipendenza delle dichiarazioni, a bordo di un TIR, e giunto poi in Svizzera in taxi, o in auto, dall'G._______ (cfr. verbale di audizione del 2 gennaio 2009, pag. 6 e verbale di audizione del 20 maggio 2009, pag. 10). Da ultimo, non soccorrono l'insorgente le generiche ed imprecise cen­sure ricorsuali secondo cui la memoria non sarebbe perfetta o che, viste la sua prima esperienza omosessuale e la vergogna risentita, non avrebbe saputo fornire dettagli particolari al riguardo (cfr. ricorso pagg. 2 e 3).</w:t>
      </w:r>
    </w:p>
    <w:p>
      <w:r>
        <w:rPr>
          <w:b/>
        </w:rPr>
        <w:t>E. 6.2</w:t>
      </w:r>
    </w:p>
    <w:p>
      <w:r>
        <w:t>Tutto ciò stante, ritenuta l'inverosimiglianza delle dichiarazioni rilasciate, vengono a far difetto argomenti o prove suscettibili di giustificare una diversa valutazione rispetto a quella di cui alla decisione impugnata. In effetti, considerate le suesposte incongruenze e lacune in merito al racconto dei fatti, pur messo in condizione di farlo, il ricorrente non ha saputo fornire dettagli supplementari, per il che v'è motivo di ritenere che, come rettamente rilevato dall'UFM, il suo racconto non può corrispondere al riflesso di un'esperienza reale vissuta in prima persona.</w:t>
      </w:r>
    </w:p>
    <w:p>
      <w:r>
        <w:rPr>
          <w:b/>
        </w:rPr>
        <w:t>E. 6.3</w:t>
      </w:r>
    </w:p>
    <w:p>
      <w:r>
        <w:t>Alla luce di quanto precede, a mente di questo Tribunale i fatti addotti dal ricorrente nella presente procedura d'asilo, non sono propri a motivare la qualità di rifugiato. Ne consegue che sul punto di questione dell'asilo il ricorso, destituito d'ogni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Codesto Tribunale è pertanto tenuto a confermare l'allontanamento.</w:t>
      </w:r>
    </w:p>
    <w:p>
      <w:r>
        <w:rPr>
          <w:b/>
        </w:rPr>
        <w:t>E. 8</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8.1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(GICRA 1995 n. 23 ed in particolare GICRA 1996 n. 18 consid. 14 b lett. ee per quanto riguarda l'art. 3 CEDU). In casu, giova anzitutto ricordare che nella misura in cui il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non è dato rilevare alcun serio indizio secondo cui l'insorgente potrebbe essere esposto in caso di rimpatrio al rischio reale ed immediato ("real risk") di un trattamento contrario alle succitate disposizioni (cfr. GICRA 2001 n. 16 consid. 6a con relativi riferimenti), contrariamente a quanto preteso dal medesimo in sede di ricorso, affermando con semplici e generali allegazioni relative al rischio di essere sottoposto a trattamenti inumani o degradanti (cfr. ricorso, pag. 3). In altre parole, non sono stati forniti un insieme di indizi, oppure presunzioni non contraddette, sufficientemente gravi, precisi e concordanti in relazione ad un pericolo d'esposizione personale ad atti o fatti che si ritengono contrari alle disposizioni sopraccitate. Pertanto, come rettamente ritenuto nel giudizio litigioso, l'esecu­zione dell'allontanamento è ammissibile ai sensi delle norme del diritto pubblico internazionale nonché della LAsi.</w:t>
      </w:r>
    </w:p>
    <w:p>
      <w:r>
        <w:rPr>
          <w:b/>
        </w:rPr>
        <w:t>E. 8.2</w:t>
      </w:r>
    </w:p>
    <w:p>
      <w:r>
        <w:t>Giusta l'art.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8.2.1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e giurisprudenza ivi citata).</w:t>
      </w:r>
    </w:p>
    <w:p>
      <w:r>
        <w:rPr>
          <w:b/>
        </w:rPr>
        <w:t>E. 8.2.2</w:t>
      </w:r>
    </w:p>
    <w:p>
      <w:r>
        <w:t>Nel caso in esame, si tratta dunque di esaminare con riferimento ai criteri suesposti se l'interessato conclude a giusta ragione o meno al carattere inesigibile dell'esecuzione del suo allontanamento, tenuto conto della situazione generale vigente attualmente in Iraq, da un lato, e la sua situazione personale, dall'altro. Il ricorrente ha dichiarato di essere originario di C._______ nel governatorato di Dohuk, nel nord dell'Iraq (cfr. verbale di audizione del 2 gennaio 2009, pag. 1).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si rileva che egli ha una formazione di base, avendo frequentato (...) anni di scuola fino alla scuola media (cfr verbale di audizione del 2 gennaio 2009, pag. 2 e verbale di audizione del 20 maggio 2009, pag. 4). L'interessato ha pure una discreta esperienza professionale avendo lavorato in qualità di (...), di (...) e infine, gli ultimi (...) anni, come gestore di un negozio di (...)(cfr. ibid.). Dai verbali d'audizione emerge inoltre che il ricorrente dispone ancora di una fitta rete sociale in patria, dove ha sem­pre vissuto e dove ha lasciato i genitori, (...) sorelle e (...) o (...) fratelli a seconda delle dichiarazioni (cfr. verbale di audizione del 2 gennaio 2009, pag. 3 e verbale di audizione del 20 maggio 2009, pag. 4). Da ultimo, non si evince dagli atti che il ricorrente soffra realmente di gravi problemi di salute tali da giustificare un'ammissione provvisoria (cfr. sulla problematica GICRA 2003 n. 24) senza che da un esame d'ufficio degli stessi emerga la necessità di una sua permanenza in Svizzera per motivi medici. L'insorgente ha peraltro sollevato dei problemi di salute in occasione della seconda audizione, asserendo, in modo piuttosto vago di non sentirsi bene, sostenendo di essere in cura presso un certo Dott. med. H._______, ma senza conoscerne le coordinate complete, come pure di avere dei problemi respiratori (cfr. verbale di audizione del 20 mag­gio 2009, pagg. 5 e 10). Al riguardo, è stato invitato dall'UFM a produrre un certificato medico ai fini di conoscere nel dettaglio lo stato di salute dell'interessato (cfr. verbale di audizione del 20 maggio 2009, pag. 5), domanda alla quale, da quanto risulta agli atti, il ricorrente non ha dato alcun seguito. A ciò aggiungasi che in sede ricorsuale, e malgrado il contenuto della decisione impugnata, il ricorrente non ha neppure più invocato qualsivoglia problema di salute, il che lascia quantomeno presagire che non vi siano importanti impedimenti medici. Codesto Tribunale ricorda comunque che il ricorrente, se del caso, potrà indirizzar­si alle competenti autorità elvetiche per informarsi sulla possibilità di un'eventuale presa a carico, totale o parziale, dell'assistenza medica necessaria durante i primi tempi del suo rientro in patria (cfr. 93 cpv. 1 lett. d LAsi e art. 75 dell'ordinanza 2 sull'asilo relativa alle questioni finanziarie dell'11 agosto 1999 [OAsi 2, RS 142. 312]).</w:t>
      </w:r>
    </w:p>
    <w:p>
      <w:r>
        <w:rPr>
          <w:b/>
        </w:rPr>
        <w:t>E. 8.2.3</w:t>
      </w:r>
    </w:p>
    <w:p>
      <w:r>
        <w:t>In siffatte circostanze, l'autorità inferiore ha rettamente ritenuto, siccome adempiuti, i presupposti per formulare una prognosi favorevo­le con riferimento alle effettive possibilità per il ricorrente di un adeguato reinserimento sociale nel suo Paese d'origine. Pertanto, l'esecuzione 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(art. 8 cpv. 4 LAsi). L'esecuzione dell'allontanamento è dunque pure possibile.</w:t>
      </w:r>
    </w:p>
    <w:p>
      <w:r>
        <w:rPr>
          <w:b/>
        </w:rPr>
        <w:t>E. 9</w:t>
      </w:r>
    </w:p>
    <w:p>
      <w:r>
        <w:t>Alla luce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10</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11</w:t>
      </w:r>
    </w:p>
    <w:p>
      <w:r>
        <w:t>Avendo codesto Tribunale statuito nel merito del ricorso, la domanda d'esenzione dal versamento dell'anticipo equivalente alle presunte spese processuali è divenuta senza oggetto.</w:t>
      </w:r>
    </w:p>
    <w:p>
      <w:r>
        <w:rPr>
          <w:b/>
        </w:rPr>
        <w:t>E. 12</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13</w:t>
      </w:r>
    </w:p>
    <w:p>
      <w:r>
        <w:t>La presente decisione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