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D-8180/2015 vom 14. Juni 2016</w:t>
      </w:r>
    </w:p>
    <w:p>
      <w:r>
        <w:t>Bundesverwaltungsgericht, 2016-06-14, DE</w:t>
      </w:r>
    </w:p>
    <w:p>
      <w:r>
        <w:rPr>
          <w:b/>
        </w:rPr>
        <w:t xml:space="preserve">Quelle: </w:t>
      </w:r>
      <w:r>
        <w:t>https://mcp.opencaselaw.ch/entscheid/bvger_D-8180_2015</w:t>
      </w:r>
    </w:p>
    <w:p>
      <w:r>
        <w:t>FR: TAF D-8180/2015 du 14 juin 2016</w:t>
      </w:r>
    </w:p>
    <w:p>
      <w:r>
        <w:t>IT: TAF D-8180/2015 del 14 giugno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2</w:t>
      </w:r>
    </w:p>
    <w:p>
      <w:r>
        <w:t>Vorliegend wurde gestützt auf Art. 111a Abs. 1 AsylG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4.2</w:t>
      </w:r>
    </w:p>
    <w:p>
      <w:r>
        <w:t>Gemäss Art. 3 Abs. 1 Dublin-III-VO wird jeder Asylantrag von einem einzigen Mitgliedstaat geprüft, der nach den Kriterien des Kapitels III (Art. 8­-15 Dublin-III-VO) als zuständiger Staat bestimmt wird. Wird auf der Grundlage von Beweismitteln oder Indizien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4.3</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und nach den Regeln der Dublin-III-VO kein anderer Mitgliedstaat bestimmt werden kann.</w:t>
      </w:r>
    </w:p>
    <w:p>
      <w:r>
        <w:rPr>
          <w:b/>
        </w:rPr>
        <w:t>E. 4.4</w:t>
      </w:r>
    </w:p>
    <w:p>
      <w:r>
        <w:t>Jeder Mitgliedstaat kann sodann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Würde die Durchsetzung einer Zuständigkeit gemäss Dublin-III-VO eine Verletzung der EMRK bedeuten, ist das Selbsteintrittsrecht zwingend auszuüben (vgl. Filzwieser/Sprung, Dublin III-Verordnung, Wien 2014, K2 zu Artikel 17).</w:t>
      </w:r>
    </w:p>
    <w:p>
      <w:r>
        <w:rPr>
          <w:b/>
        </w:rPr>
        <w:t>E. 5.1</w:t>
      </w:r>
    </w:p>
    <w:p>
      <w:r>
        <w:t>Die Beschwerdeführerin und ihre Tochter gelangten - eigenen Angaben zufolge - in Italien illegal in das Hoheitsgebiet der Dublin-Staaten (vgl. Akten SEM A 6 S. 5 und 7). Das SEM ersuchte deshalb die italienischen Behörden am 3. Juli 2015 gestützt auf Art. 13 Abs. 1 Dublin-III-VO um deren Aufnah­me. Die italienischen Behörden stimmten dem Gesuch um Übernahme am 24. November 2015 explizit zu und bestätigten damit ihre bereits durch Ablauf der zweimonatigen Frist zur Antwort implizit anerkannte Zuständigkeit (vgl. Art. 22 Abs. 7 Dublin-III-VO). Die Zuständigkeit Italiens für die Durchführung des Asyl- und Wegweisungsverfahrens der Beschwerdeführerinnen ist somit grundsätzlich gegeben. Die Anwesenheit eines Halbbruders und einer Schwägerin der Beschwerdeführerin in der Schweiz (vgl. A 6 S. 6) ändert nichts an der grundsätzlichen Zuständigkeit Italiens, wobei diesbezüglich auf die entsprechenden Ausführungen in der vorinstanzlichen Verfügung verwiesen werden kann, denen auf Beschwerdeebene nichts entgegengehalten wird.</w:t>
      </w:r>
    </w:p>
    <w:p>
      <w:r>
        <w:rPr>
          <w:b/>
        </w:rPr>
        <w:t>E. 5.2.1</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von Art. 4 EU-Grundrechtecharta mit sich bringen würden.</w:t>
      </w:r>
    </w:p>
    <w:p>
      <w:r>
        <w:rPr>
          <w:b/>
        </w:rPr>
        <w:t>E. 5.2.2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ist insbesondere nicht erstellt,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w:t>
      </w:r>
    </w:p>
    <w:p>
      <w:r>
        <w:rPr>
          <w:b/>
        </w:rPr>
        <w:t>E. 5.2.3</w:t>
      </w:r>
    </w:p>
    <w:p>
      <w:r>
        <w:t>Diese Ansicht wird durch den Europäischen Gerichtshof für Menschenrechte (EGMR) bestätigt,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Entscheidungen Mohammed Hussein und andere gegen die Niederlande und Italien [Beschwerde Nr. 27725/10] vom 2. April 2013, § 78, sowie Tarakhel gegen die Schweiz [Beschwerde Nr. 29217/12] vom 4. No­vember 2014, §§ 114 f. und 120).</w:t>
      </w:r>
    </w:p>
    <w:p>
      <w:r>
        <w:rPr>
          <w:b/>
        </w:rPr>
        <w:t>E. 5.2.4</w:t>
      </w:r>
    </w:p>
    <w:p>
      <w:r>
        <w:t>Unter diesen Umständen ist die Anwendung von Art. 3 Abs. 2 Dublin-III-VO nicht gerechtfertigt.</w:t>
      </w:r>
    </w:p>
    <w:p>
      <w:r>
        <w:rPr>
          <w:b/>
        </w:rPr>
        <w:t>E. 5.3.1</w:t>
      </w:r>
    </w:p>
    <w:p>
      <w:r>
        <w:t>In der Beschwerdeschrift wird - mit Ausführungen zu den in der angefochtenen Verfügung erwähnten Urteilen des EGMR (Tarakhel) und des Bundesverwaltungsgerichts (E-6629/2014 vom 12. März 2015; publiziert als BVGE 2015/4) - geltend gemacht, es liege keine genügend konkrete und individuelle Zusicherung der italienischen Behörden für eine kindsgerechte Unterbringung vor. Da die Überstellung nach Italien ohne entsprechende Garantie eine Verletzung von Art. 3 EMRK darstelle, sei das SEM zum Selbsteintritt verpflichtet.</w:t>
      </w:r>
    </w:p>
    <w:p>
      <w:r>
        <w:rPr>
          <w:b/>
        </w:rPr>
        <w:t>E. 5.3.2</w:t>
      </w:r>
    </w:p>
    <w:p>
      <w:r>
        <w:t>Der EGMR hielt in seinem Urteil Tarakhel fest, dass asylsuchende Personen als besonders benachteiligte und verletzliche Gruppe einen speziellen Schutz benötigen würden, welcher umso wichtiger werde, wenn es sich dabei - wegen ihrer speziellen Bedürfnisse und ihrer Verletzlichkeit - um Kinder handle (vgl. Urteil Tarakhel, a.a.O., §§ 118 f.). Angesichts der bestehenden ernsthaften Zweifel an den aktuellen Kapazitäten der italienischen Aufnahmestrukturen bestehe eine gewisse Wahrscheinlichkeit, dass Dublin-Rückkehrer in Italien keine oder nur eine überfüllte Unterkunft vorfinden würden, wo keinerlei Privatsphäre, wenn nicht gar gesundheitsgefährdende und gewaltgeprägte Bedingungen herrschten (vgl. Urteil Tarakhel, a.a.O., §§ 115 und 120).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Urteil Tarakhel, a.a.O., § 122). Das Bundesverwaltungsgericht ging in BVGE 2015/4 ausführlich auf das Urteil Tarakhel ein und führte darin unter anderem aus, es müsse im Zeitpunkt der Verfügung der Vorinstanz eine konkrete und individuelle Zusicherung insbesondere unter Namens- und Altersangaben der betroffenen Personen vorliegen, mit welcher namentlich garantiert werde, dass eine dem Alter der Kinder (oder des Kindes) entsprechende Unterkunft bei der Ankunft der Familie in Italien zur Verfügung stehe, und dass die Familie bei der Unterbringung nicht getrennt werde (ebd. E. 4.3).</w:t>
      </w:r>
    </w:p>
    <w:p>
      <w:r>
        <w:rPr>
          <w:b/>
        </w:rPr>
        <w:t>E. 5.3.3</w:t>
      </w:r>
    </w:p>
    <w:p>
      <w:r>
        <w:t>Aus dem Schreiben der italienischen Behörden vom 24. November 2015 geht hervor, dass die Beschwerdeführerin und ihre Tochter unter expliziter Namensnennung sowie unter Angabe der auf den Personalienblättern angegebenen Geburtsdaten (vgl. A 1 und 2; vgl. dagegen die Richtigstellung des Geburtsdatums der Tochter anlässlich der BzP, wobei das tatsächliche Geburtsdatum allerdings nur um ein Jahr vom ursprünglich angegebenen Geburtsdatum abweicht [A 6 S. 7]) als Familiengemeinschaft (nucleo familiare) betrachtet werden. Diese Angaben entsprechen weitestgehend den in BVGE 2015/4 explizit genannten Anforderungen an eine individuelle Zusicherung. Zwar äussert sich das Schreiben - was in der Beschwerde gerügt wird - nicht zur konkreten Unterkunft, sondern führt lediglich an, dass die Überstellung nach Milano (Flughafen Malpensa) zu erfolgen habe. In seinem zur Publikation vorgesehenen Koordinationsurteil D-6358/2015 vom 7. April 2016 hielt das Bundesverwaltungsgericht jedoch fest, dass die erwähnte individuelle Zusicherung im Zusammenhang mit den vom italienischen Staat abgegebenen allgemeinen Garantien gesehen werden müsse. So halte das Rundschreiben vom 2. Februar 2015 fest, dass sämtliche Familien, welche im Rahmen des Dublin-Übereinkommens nach Italien überstellt würden, unter Wahrung der Einheit der Familie in einer familiengerechten Unterbringung aufgenommen würden. Mit Rundschreiben vom 8. Juni 2015 habe Italien sodann eine Liste von Projekten des Sistema di Protezione per Richiedenti Asilo e Rifugiati (SPRAR) übermittelt, in welchen Familien untergebracht würden. Daraus werde deutlich, dass es Italien offenbar gelungen sei, familiengerechte Unterbringungsplätze zu schaffen (ebd. E. 5.2). Im erwähnten Urteil wird weiter ausgeführt, die wesentliche Zusicherung bestehe darin, dass für familiengerechte Unterbringungsplätze kontinuierlich gesorgt werde. Die italienischen Behörden hätten denn auch am 15. Februar 2016 einen neuen Rundbrief erlassen, welcher eine aktualisierte Liste der SPRAR-Projekte enthalte. Auch daraus ergebe sich, dass es sich bei den SPRAR-Projekten um ein bewirtschaftetes System handle, das sein Angebot aufgrund der bestehenden Bedürfnisse auszurichten versuche. Darüber hinaus würden derzeit auch keine Anzeichen dafür bestehen, dass es in Italien bei der Unterbringung von Familien zu gravierenden Problemen komme. Es gelte schliesslich zu bedenken, dass es sich bei Italien - trotz gewisser Probleme bei der Unterbringung von Asylsuchenden - um einen funktionierenden Rechtsstaat handle und an die Zusicherung daher keine überhöhten Anforderungen zu stellen seien, indem etwa - wie in der vorliegenden Beschwerdeschrift - verlangt würde, dass die Unterkunft genau benannt würde, was ohnehin kaum praktikabel wäre. Zusammenfassend hielt das Bundesverwaltungsgericht fest, dass das vorliegende System von konkreten Zusicherungen unter Namens- und Altersangabe sowie Anerkennung der Familieneinheit, zusammen mit einem (impliziten) Hinweis auf allgemeine Garantien einer familiengerechten Unterbringung in der Form von Rundschreiben, eine hinreichend konkretisierte und individualisierte Zusicherung im Sinne der Anforderungen gemäss BVGE 2015/4 darstelle.</w:t>
      </w:r>
    </w:p>
    <w:p>
      <w:r>
        <w:rPr>
          <w:b/>
        </w:rPr>
        <w:t>E. 5.3.4</w:t>
      </w:r>
    </w:p>
    <w:p>
      <w:r>
        <w:t>Nach dem Gesagten lag im Zeitpunkt des Erlasses der vorinstanzlichen Verfügung ­- entgegen der in der Beschwerdeschrift vertretenen Auffassung - eine genügend konkrete und individuelle Zusicherung seitens der italienischen Behörden für die kindsgerechte Unterbringung unter Wahrung der Familieneinheit vor. Entsprechend ist auch der Eventualantrag auf Rückweisung der Sache an die Vorinstanz (zwecks Einholung von verbesserten Garantien) abzuweisen. An dieser Stelle ist schliesslich der Vollständigkeit halber festzuhalten, dass sich die Vorinstanz in der angefochtenen Verfügung zwar erst im Rahmen der Prüfung der Zulässigkeit des Wegweisungsvollzugs mit Art. 3 EMRK auseinandersetzte. Das Prüfungsschema des SEM weicht insofern - wie in der Beschwerde vorgebracht - von der Praxis des Bundesverwaltungsgerichts ab (vgl. BVGE 2015/18 E. 5.2; 2010/45 E. 10.2), rechtfertigt aber ebenfalls keine Rückweisung der Sache an die Vorinstanz.</w:t>
      </w:r>
    </w:p>
    <w:p>
      <w:r>
        <w:rPr>
          <w:b/>
        </w:rPr>
        <w:t>E. 5.3.5</w:t>
      </w:r>
    </w:p>
    <w:p>
      <w:r>
        <w:t>Angesichts der vorstehenden Ausführungen erweist sich die im Rahmen der Gewährung des rechtlichen Gehörs sinngemäss geäusserte Befürchtung der Beschwerdeführerin, mit ihrer Tochter in Italien auf der Strasse leben zu müssen, als unbegründet, weshalb nicht weiter darauf einzugehen ist.</w:t>
      </w:r>
    </w:p>
    <w:p>
      <w:r>
        <w:rPr>
          <w:b/>
        </w:rPr>
        <w:t>E. 5.3.6.1</w:t>
      </w:r>
    </w:p>
    <w:p>
      <w:r>
        <w:t>Soweit mit dem Beschwerdevorbringen, aufgrund der langen Verfahrensdauer würde eine Überstellung der Tochter nach Italien das Kindeswohl verletzen, das Vorliegen von "humanitären Gründen" geltend gemacht wird, ist Folgendes festzuhalten:</w:t>
      </w:r>
    </w:p>
    <w:p>
      <w:r>
        <w:rPr>
          <w:b/>
        </w:rPr>
        <w:t>E. 5.3.6.2</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5.3.6.3</w:t>
      </w:r>
    </w:p>
    <w:p>
      <w:r>
        <w:t>Die angefochtene Verfügung ist unter diesem Blickwinkel nicht zu beanstanden. Insbesondere sind den Akten keine Hinweise auf einen Ermessensmissbrauch oder ein Über- respektive Unterschreiten des Ermessens zu entnehmen. Im Übrigen kann auf E. 5.4 des bereits erwähnten Koordinationsurteils D-6358/2015 vom 7. April 2016 verwiesen werden.</w:t>
      </w:r>
    </w:p>
    <w:p>
      <w:r>
        <w:rPr>
          <w:b/>
        </w:rPr>
        <w:t>E. 5.3.7</w:t>
      </w:r>
    </w:p>
    <w:p>
      <w:r>
        <w:t>Die Beschwerdeführerinnen vermögen schliesslich auch mit dem Argument, die Schweiz habe zugesichert, Personen aus Italien im Rahmen des europäischen Verteilungsprogrammes wieder aufzunehmen, nicht durchzudringen, zumal es sich dabei um nicht justiziable, politische Absichtserklärungen handelt, aus welchen sich keine Ansprüche ableiten lassen (vgl. D-6358/2015, a.a.O., E. 5.5).</w:t>
      </w:r>
    </w:p>
    <w:p>
      <w:r>
        <w:rPr>
          <w:b/>
        </w:rPr>
        <w:t>E. 5.3.8</w:t>
      </w:r>
    </w:p>
    <w:p>
      <w:r>
        <w:t>Nach dem Gesagten besteht kein Grund für eine Anwendung der Ermessenklausel von Art. 17 Dublin-III-VO. Der Vollständigkeit halber ist festzuhalten, dass die Dublin-III-VO den Schutzsuchenden kein Recht einräumt, den ihren Antrag prüfenden Staat selber auszuwählen (vgl. auch BVGE 2010/45 E. 8.3).</w:t>
      </w:r>
    </w:p>
    <w:p>
      <w:r>
        <w:rPr>
          <w:b/>
        </w:rPr>
        <w:t>E. 5.4</w:t>
      </w:r>
    </w:p>
    <w:p>
      <w:r>
        <w:t>Somit bleibt Italien der für die Behandlung der Asylgesuche der Beschwerdeführenden zuständige Mitgliedstaat gemäss Dublin-III-VO.</w:t>
      </w:r>
    </w:p>
    <w:p>
      <w:r>
        <w:rPr>
          <w:b/>
        </w:rPr>
        <w:t>E. 6</w:t>
      </w:r>
    </w:p>
    <w:p>
      <w:r>
        <w:t>Das SEM ist demnach zu Recht in Anwendung von Art. 31a Abs. 1 Bst. b AsylG auf die Asylgesuche der Beschwerdeführerinnen nicht eingetreten. An dieser Einschätzung vermögen die weiteren Beschwerdevorbringen nichts zu ändern, weshalb es sich erübrigt darauf einzugehen. Da die Beschwerdeführerinnen nicht im Besitz einer gültigen Aufenthalts- oder Niederlassungsbewilligung sind, wurde die Überstellung nach Italien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8.1</w:t>
      </w:r>
    </w:p>
    <w:p>
      <w:r>
        <w:t>Nach dem Gesagten ist die Beschwerde abzuweisen und die Verfügung der Vorinstanz zu bestätigen.</w:t>
      </w:r>
    </w:p>
    <w:p>
      <w:r>
        <w:rPr>
          <w:b/>
        </w:rPr>
        <w:t>E. 8.2</w:t>
      </w:r>
    </w:p>
    <w:p>
      <w:r>
        <w:t>Mit dem vorliegenden Entscheid in der Hauptsache werden die Gesuche um Erteilung der aufschiebenden Wirkung sowie um Verzicht auf die Erhebung eines Kostenvorschusses gegenstandslos.</w:t>
      </w:r>
    </w:p>
    <w:p>
      <w:r>
        <w:rPr>
          <w:b/>
        </w:rPr>
        <w:t>E. 9</w:t>
      </w:r>
    </w:p>
    <w:p>
      <w:r>
        <w:t>Bei diesem Ausgang des Verfahrens wären die Kosten grundsätzlich den Beschwerdeführerinnen aufzuerlegen (Art. 63 Abs. 1 VwVG). Nachdem die Beschwerde indessen nicht als aussichtslos bezeichnet werden konnte und zudem aufgrund der Aktenlage von der Bedürftigkeit der Beschwerdeführerin auszugehen ist, ist in Gutheissung des mit der Beschwerde gestellten Gesuchs um Gewährung der unentgeltlichen Rechtspflege im Sinne von Art. 65 Abs. 1 VwVG von der Auferlegung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