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D-8162/2024 vom 19. Dezember 2024</w:t>
      </w:r>
    </w:p>
    <w:p>
      <w:r>
        <w:t>Bundesverwaltungsgericht, 2024-12-19, DE</w:t>
      </w:r>
    </w:p>
    <w:p>
      <w:r>
        <w:rPr>
          <w:b/>
        </w:rPr>
        <w:t xml:space="preserve">Quelle: </w:t>
      </w:r>
      <w:r>
        <w:t>https://mcp.opencaselaw.ch/entscheid/bvger_D-8162_2024_d20241219</w:t>
      </w:r>
    </w:p>
    <w:p>
      <w:r>
        <w:t>FR: TAF D-8162/2024 du 19 décembre 2024</w:t>
      </w:r>
    </w:p>
    <w:p>
      <w:r>
        <w:t>IT: TAF D-8162/2024 del 19 dicembre 2024</w:t>
      </w:r>
    </w:p>
    <w:p>
      <w:pPr>
        <w:pStyle w:val="Heading2"/>
      </w:pPr>
      <w:r>
        <w:t>Regeste</w:t>
      </w:r>
    </w:p>
    <w:p>
      <w:r>
        <w:t>Asyl (ohne Wegweisungsvollzug) (beschleunigtes Verfahren) | Asyl (ohne Wegweisungsvollzug) (beschleunigtes Verfahren); Verfügung des SEM vom 19.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D-8162/2024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In der Beschwerde werden die formellen Rügen der Verletzung des rechtlichen Gehörs und der Begründungspflicht sowie einer unvollständi- gen und unrichtigen Feststellung des rechtserheblichen Sachverhalts er- hoben. Sie sind vorab zu beurteilen, da sie gegebenenfalls geeignet sind, eine Kassation der vorinstanzlichen Verfügung zu bewirken (vgl. KIE- NER/RÜTSCHE/KUHN, Öffentliches Verfahrensrecht; 3. Aufl. 2021, Rz. 1649).</w:t>
      </w:r>
    </w:p>
    <w:p>
      <w:r>
        <w:rPr>
          <w:b/>
        </w:rPr>
        <w:t>E. 4.2</w:t>
      </w:r>
    </w:p>
    <w:p>
      <w:r>
        <w:t>Der Beschwerdeführer bemängelt den Befragungsstil der Fachperson in der Anhörung, indem der freie Bericht durch Unterbrechungen und an- schliessend spezifische Themenfragen nicht gefördert worden sei und es an einer empathischen Haltung gefehlt habe, sei der Sachverhalt unvoll- ständig und unrichtig erstellt worden, weshalb der Beschwerdeführer in Be- rücksichtigung seiner Minderjährigkeit erneut anzuhören sei. Im Weiteren könne nicht auf sein fehlendes politisches Engagement oder dasjenige des Vaters geschlossen werden, wenn er nicht nach einem solchen gefragt worden sei. Zudem seien hinsichtlich der Zwangsrekrutierung keine</w:t>
      </w:r>
    </w:p>
    <w:p>
      <w:r>
        <w:t>D-8162/2024 Seite 5 länderspezifischen Quellen für die Begründung der Beurteilung hinzugezo- gen worden. Die Vorinstanz habe sich hierzu einzig auf drei Merkmale (Ge- zieltheit, Intensität, Motiv) beschränkt und das junge Alter, die verstrichene Zeit seit den Erlebnissen und die Vulnerabilität ausser Acht gelassen sowie die Glaubhaftigkeit der Vorbringen nur rudimentär geprüft.</w:t>
      </w:r>
    </w:p>
    <w:p>
      <w:r>
        <w:rPr>
          <w:b/>
        </w:rPr>
        <w:t>E. 4.3.1</w:t>
      </w:r>
    </w:p>
    <w:p>
      <w:r>
        <w:t>Gemäss Art. 12 VwVG stellt die Behörde den Sachverhalt von Amtes wegen fest. Der Untersuchungsgrundsatz findet seine Grenze an der Mit- wirkungspflicht der Asylsuchenden (Art. 8 AsylG; Art. 13 VwVG).</w:t>
      </w:r>
    </w:p>
    <w:p>
      <w:r>
        <w:rPr>
          <w:b/>
        </w:rPr>
        <w:t>E. 4.3.2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4.4</w:t>
      </w:r>
    </w:p>
    <w:p>
      <w:r>
        <w:t>Aus dem Anhörungsprotokoll gehen keine Hinweise auf mangelnde Empathie des Fachspezialisten hervor, vielmehr ist daraus ein mitfühlender (A30/29, F16, F70) und auf das Alter des Beschwerdeführers rücksichtneh- mender Befragungsstil ersichtlich (beispielsweise zur Feststellung der Ört- lichkeit, A30/29, F73: «wenn ich als Tourist Kismaayo besuchen würde, was würden Sie mir zeigen?»; F78: «waren Sie auch im Meer baden?»). Alsdann ist bei der in der Beschwerde dargelegten Unterbrechung des Be- schwerdeführers im freien Bericht auf einen Zusammenhang mit den kur- zen, vagen Angaben zu schliessen. Zur Erstellung des richtigen und voll- ständigen Sachverhaltes ist nichts Ungewöhnliches an konkreten (Nach-) Fragen – wie beispielsweise auf vage Formulierungen («diese Leute, diese Gruppe, diese Männer»; A30/20, F 125 ff., 132) zu erblicken. Der Fachspe- zialist reagierte zudem bei Anzeichen schwieriger Erzählmomente des Be- schwerdeführers einfühlsam (A30/20, F126: «Das ist kein Problem. Wir ha- ben Zeit.»; F127 f.: Angebot einer Pause [«Brauchen Sie ein bisschen Zeit für sich?»] und von Taschentüchern; A30/20, F127). Insgesamt sind dem Anhörungsprotokoll ein empathisches Anhörungssetting und auch stetige Ermunterungen zur ausführlichen und konkreten Erzählung zu entnehmen (A30/29, beispielsweise F25, F30, F32 «können sie trotzdem», «und</w:t>
      </w:r>
    </w:p>
    <w:p>
      <w:r>
        <w:t>D-8162/2024 Seite 6 dann?» F43, F44, F60). Die an der Anhörung anwesende Rechtsvertretung machte alsdann in Bezug auf die mit der Beschwerde vorgebrachten Rü- gen keine Einwendungen im Anhörungsprotokoll geltend (A30/20; F184). Im Weiteren wurde der Beschwerdeführer zu seinen Aktivitäten neben der Schule und der Arbeitstätigkeit wie auch zu seinem Vater befragt (A30/20, F98, F100, F112 ff.). Die Mitwirkungspflicht gilt auch unter Berücksichti- gung der Minderjährigkeit für den Beschwerdeführer. Zwar bemängelt der Beschwerdeführer zu Recht, er sei nicht zu politischen Aktivitäten seines Vaters befragt worden, er legt aber nicht dar, dass und weshalb die vo- rinstanzliche Annahme unzutreffend wäre. Zudem ist die (teilweise) Wort- kargheit des Jugendlichen nicht zwingend auf die zwischen der Anhörung und den Ereignissen verstrichene Zeit oder auf eine Vulnerabilität zurück- zuführen. Wenn die Rechtsvertretung nicht mit der Würdigung der Zwangs- rekrutierung (Ländersituation, Merkmale, Quellen) einverstanden ist, wird die Frage der formellen Obliegenheiten der Vorinstanz mit der rechtlichen Würdigung vermengt. Aufgrund des Gesagten hat die Vorinstanz den rechtserheblichen Sachver- halt vollständig und richtig festgestellt und sich in der angefochtenen Ver- fügung ausgewogen mit den einzelnen Elementen der Vorbringen ausei- nandergesetzt. Es ist auch keine Verletzung der Begründungspflicht und des rechtlichen Gehörs ersichtlich.</w:t>
      </w:r>
    </w:p>
    <w:p>
      <w:r>
        <w:rPr>
          <w:b/>
        </w:rPr>
        <w:t>E. 4.5</w:t>
      </w:r>
    </w:p>
    <w:p>
      <w:r>
        <w:t>Demgemäss sind die entsprechenden (Eventual-) Anträge auf Rück- weisung der Sache an die Vorinstanz und auf (erneute) Anhörung des Be- schwerdeführers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w:t>
      </w:r>
    </w:p>
    <w:p>
      <w:r>
        <w:t>D-8162/2024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Das SEM hat das Asylgesuch des Beschwerdeführers wegen mangeln- der Asylrelevanz abgewiesen und die Glaubhaftigkeit nur ergänzend ge- prüft und dabei in Zweifel gezogen. Das Bundesverwaltungsgericht wendet im Beschwerdeverfahren das Bundesrecht von Amtes wegen an und ist gemäss Art. 62 Abs. 4 VwVG an die Begründung der Begehren nicht ge- bunden. Folglich kann es die Beschwerde auch aus anderen als den gel- tend gemachten Gründen gutheissen oder den angefochtenen Entscheid im Ergebnis mit einer von der Vorinstanz abweichenden Begründung be- stätigen (sog. Motivsubstitution; vgl. BVGE 2007/41 E. 2 m.w.H. und KÖLZ/HÄNER/BERTSCHI, Verwaltungsverfahren und Verwaltungsrechts- pflege des Bundes, 3. Aufl. 2013, Rz. 1136). Im vorliegenden Fall nimmt das Bundesverwaltungsgericht eine solche Motivsubstitution vor und wür- digt die Verfolgungsvorbringen des Beschwerdeführers nachfolgend unter dem Gesichtspunkt von Art. 7 AsylG.</w:t>
      </w:r>
    </w:p>
    <w:p>
      <w:r>
        <w:t>Da sich sowohl die Vorinstanz als insbesondere auch der Beschwerdefüh- rer zur Glaubhaftigkeit der Fluchtgründe (Beschwerde, S. 7 ff.) bereits ein- gehend geäussert haben, erübrigt es sich, dem Beschwerdeführer in die- sem Punkt erneut das rechtliche Gehör zu gewähren.</w:t>
      </w:r>
    </w:p>
    <w:p>
      <w:r>
        <w:rPr>
          <w:b/>
        </w:rPr>
        <w:t>E. 6.2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w:t>
      </w:r>
    </w:p>
    <w:p>
      <w:r>
        <w:t>D-8162/2024 Seite 8 bezüglich des wesentlichen Sachverhaltes, Substantiiertheit und Plausibi- lität der Angaben, persönliche Glaubwürdigkeit usw.), die für oder gegen die Glaubhaftigkeit der Angaben des Gesuchstellers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 verhaltsdarstellung sprechen (vgl. BVGE 2015/3 E. 6.5.1).</w:t>
      </w:r>
    </w:p>
    <w:p>
      <w:r>
        <w:rPr>
          <w:b/>
        </w:rPr>
        <w:t>E. 6.3</w:t>
      </w:r>
    </w:p>
    <w:p>
      <w:r>
        <w:t>Die Vorinstanz führt zur Glaubhaftigkeit der Vorbringen zu Recht Zwei- fel an und stellt im Wesentlichen die Frage, warum die Angehörigen der Al Shabaab den Beschwerdeführer nicht einfach von zu Hause mitgenommen hätten, nachdem er beim Streit mit seinem Vater angeblich anwesend war. Sie waren weder bewaffnet noch uniformiert. Aus dem Wortlaut, den der Beschwerdeführer beim Streit einzig selber gehört haben will, nämlich, dass einer der Männer gefragt habe, warum der Vater den Anweisungen des Anführers nicht Folge leiste, ist nicht ohne Weiteres auf einen asyl- rechtlich relevanten Kontext beziehungsweise auf eine Zwangsrekrutie- rung des Beschwerdeführers zu schliessen, zumal er selbst angab, «für mich sah das auch nur danach aus, als hätten sie ein Problem mit meinem Vater» (A30/20, F152, F155 ff.). Von einer mutmasslichen Zwangsrekrutie- rung weiss er nur vom Hören-Sagen (A30/20, F135 ff., F165). Zudem hät- ten ihn die Al-Shabaab im Falle eines ernsthaften Interesses an einer Zwangsrekrutierung auch jederzeit in der Stadt bei seiner regelmässigen Arbeit rekrutieren können (A22/11, Ziff. 1.17.05; A30/20, F98 ff., F178). Im Übrigen müssen die Gründe dafür, dass der Beschwerdeführer von seinen Eltern zu einer Tante nach Äthiopien geschickt wurde, nicht zwingend in einem asylrechtlichen Zusammenhang stehen, zumal sie ihn infolge hand- greiflicher Auseinandersetzungen mit ihren Kindern ebenfalls wegschickte (A30/20, F125, F129). Die Familie des Beschwerdeführers hat nach ihrem Umzug nach Dhobley – ausser wirtschaftlichen und gesundheitlichen Prob- lemen des Vaters – keine Nachteile erfahren und der jüngere, minderjäh- rige Bruder (S.) wohnt mit ihr nach wie vor im gleichen Haushalt, was einen asylrechtlichen Kontext des dargelegten Ereignisses ebenfalls bezweifeln lässt (A22/11, Ziff. 3.01, A30/20, F13, F50, F69, F109 f., F114). Vor diesem Hintergrund geht der Einwand auf Beschwerdeebene, wonach es sich um eine reine Plausibilitätsbehauptung der Vorinstanz handle, dass sie die feh- lende einfache Mitnahme des Beschwerdeführers für nicht nachvollziehbar erachte, an der Sache vorbei und verkennt die oben dargelegten Voraus- setzungen der Glaubhaftmachung. Damit sind auch die diesbezüglichen Hinweise auf die Rechtsprechung des Bundesverwaltungsgerichts zur Art</w:t>
      </w:r>
    </w:p>
    <w:p>
      <w:r>
        <w:t>D-8162/2024 Seite 9 der Würdigung der Glaubhaftigkeit (Beschwerde, S. 9; BVGE 2013/25, BVGer D-2124/2014 vom 15. Januar 2016 E. 7.3) unbehelflich. Aus dem Vorbringen, die Aussagen des Beschwerdeführers seien zwar ungeordnet, aber widerspruchsfrei, in direkter sowie indirekter Rede und würden psy- chische Vorgänge sowie Wissens- und Verständnislücken aufzeigen, ist nichts zu seinen Gunsten abzuleiten. Unabhängig von einer allfälligen Wi- dersprüchlichkeit der Angaben ist kein hinreichender Zusammenhang des Streits des Vaters mit drei unbewaffneten Männern zu einer mutmasslichen Zwangsrekrutierung des Beschwerdeführers von Al Shabaab glaubhaft ge- macht worden. Die in der Beschwerde dargelegten individuellen Fähigkei- ten des Beschwerdeführers (Alter, unregelmässiger fünfjähriger Schulbe- such, Zeitablauf der Ereignisse bis zur Anhörung) und die mutmasslichen Ereignisse im Zusammenhang mit dem Reiseweg (Opfer von Menschen- handel, psychische Beschwerden) zugunsten der Glaubhaftigkeit (Be- schwerde, S. 9), vermögen alsdann aufgrund der Würdigung in vorstehen- der Erwägung 4 nicht zu überzeugen (vollständig erstellter Sachverhalt, keine Verletzung des rechtlichen Gehörs, Berücksichtigung der Minderjäh- rigkeit während der Anhörung). Im Weiteren vermag der Einwand gesund- heitlicher Einschränkungen angesichts der fehlenden hinreichenden Kau- salität die Zweifel an der Glaubhaftigkeit der Asylvorbringen nicht zu zer- streuen (A15/5: Verdacht auf posttraumatische Belastungsstörung, Be- schwerde, S. 9). Ein Arztbericht kann eine psychische Störung bezie- hungsweise eine Traumatisierung zwar belegen, nicht aber deren genaue Ursache (vgl. Urteil des BVGer D-5083/2023 vom 27. Oktober 2023 E. 3.2, m.w.H.). Bei einer Gesamtwürdigung ist eine versuchte Zwangsrekrutie- rung des Beschwerdeführers nicht wahrscheinlich beziehungsweise nicht glaubhaft. Aufgrund des Gesagten kann die persönliche Glaubwürdigkeit des Beschwerdeführers offengelassen werden (Beschwerde, S. 8; vi-Ent- scheid, Ziff. II; Altersangaben).</w:t>
      </w:r>
    </w:p>
    <w:p>
      <w:r>
        <w:rPr>
          <w:b/>
        </w:rPr>
        <w:t>E. 6.4</w:t>
      </w:r>
    </w:p>
    <w:p>
      <w:r>
        <w:t>Da es dem Beschwerdeführer nicht gelungen ist, seine Asylgründe (Zwangsrekrutierung durch Al Shabaab) glaubhaft zu machen, ist seinem Gesuch die Grundlage entzogen, womit sich Ausführungen zur Asylrele- vanz seiner Vorbringen erübrigen.</w:t>
      </w:r>
    </w:p>
    <w:p>
      <w:r>
        <w:rPr>
          <w:b/>
        </w:rPr>
        <w:t>E. 6.5</w:t>
      </w:r>
    </w:p>
    <w:p>
      <w:r>
        <w:t>Das SEM hat das Vorliegen der Flüchtlingseigenschaft des Beschwer- deführers demnach zu Recht verneint und sein Asylgesuch folgerichtig ab- gelehnt.</w:t>
      </w:r>
    </w:p>
    <w:p>
      <w:r>
        <w:t>D-8162/2024 Seite 10</w:t>
      </w:r>
    </w:p>
    <w:p>
      <w:r>
        <w:rPr>
          <w:b/>
        </w:rPr>
        <w:t>E. 7.1</w:t>
      </w:r>
    </w:p>
    <w:p>
      <w:r>
        <w:t>Lehnt das SEM das Asylgesuch ab oder tritt es darauf nicht ein, so verfügt es in der Regel die Wegweisung aus der Schweiz und ordnet den Vollzug an). Der Beschwerdeführer verfügt in der Schweiz insbesondere weder über eine ausländerrechtliche Aufenthaltsbewilligung noch über ei- nen Anspruch auf Erteilung einer solchen. Die Wegweisung wurde dem- nach ebenfalls zu Recht angeordnet (vgl. BVGE 2013/37 E. 4.4; 2009/50 E. 9, je m.w.H.).</w:t>
      </w:r>
    </w:p>
    <w:p>
      <w:r>
        <w:rPr>
          <w:b/>
        </w:rPr>
        <w:t>E. 7.2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und den rechtserheblichen Sachverhalt – wie vorstehend ausgeführt – richtig sowie vollständig feststellt (Art. 106 Abs. 1 AsylG).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einer allfälligen Fürsorgeabhängigkeit – abzuweisen ist.</w:t>
      </w:r>
    </w:p>
    <w:p>
      <w:r>
        <w:rPr>
          <w:b/>
        </w:rPr>
        <w:t>E. 9.2</w:t>
      </w:r>
    </w:p>
    <w:p>
      <w:r>
        <w:t>Als Folge der Abweisung der Beschwerde sind die Kosten des Verfah- rens somit dem Beschwerdeführer aufzuerlegen und auf Fr. 750.– festzu- setzen (Art. 63 Abs. 1 und 5 VwVG; Art. 1–3 des Reglements vom 21. Feb- ruar 2008 über die Kosten und Entschädigungen vor dem Bundesverwal- tungsgericht [VGKE, SR 173.320.2] i.V.m. Art. 16 Abs. 1 Bst. a VGG). (Dispositiv nächste Seite)</w:t>
      </w:r>
    </w:p>
    <w:p>
      <w:r>
        <w:t>D-8162/2024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