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D-815/2010 vom 23. Februar 2010</w:t>
      </w:r>
    </w:p>
    <w:p>
      <w:r>
        <w:t>Bundesverwaltungsgericht, 2010-02-23, FR</w:t>
      </w:r>
    </w:p>
    <w:p>
      <w:r>
        <w:rPr>
          <w:b/>
        </w:rPr>
        <w:t xml:space="preserve">Quelle: </w:t>
      </w:r>
      <w:r>
        <w:t>https://mcp.opencaselaw.ch/entscheid/bvger_D-815_2010</w:t>
      </w:r>
    </w:p>
    <w:p>
      <w:r>
        <w:t>FR: TAF D-815/2010 du 23 février 2010</w:t>
      </w:r>
    </w:p>
    <w:p>
      <w:r>
        <w:t>IT: TAF D-815/2010 del 23 febbraio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formés contre les décisions, au sens de l'art. 5 de la loi fédérale du 20 décembre 1968 sur la procédure administrative (PA, RS 172.021), rendues par l'ODM en matière d'asile et de renvoi de Suisse (art. 105 LAsi en relation avec les art. 31 à 33 de la loi fédérale du 17 juin 2005 sur le Tribunal administratif fédéral [LTAF, RS 173.32] ; art. 83 let. d ch. 1 de la loi fédérale du 17 juin 2005 sur le Tribunal fédéral [LTF, RS 173.110]; Arrêts du Tribunal administratif fédéral [ATAF] 2007/7 consid. 1.1 p. 57).</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Le Tribunal doit examiner si c'est à juste titre que l'ODM a constaté que le requérant concerné ne remplissait manifestement pas les conditions posées par les art. 3 et 7 LAsi (cf. ATAF 2007/8 consid. 2.1 p. 73). Le chef de conclusion tendant en l'espèce à la reconnaissance de la qualité de réfugié doit, dès lors, être déclaré irrecevable.</w:t>
      </w:r>
    </w:p>
    <w:p>
      <w:r>
        <w:rPr>
          <w:b/>
        </w:rPr>
        <w:t>E. 2.1</w:t>
      </w:r>
    </w:p>
    <w:p>
      <w:r>
        <w:t>Au terme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et 5.7 p. 90 ss).</w:t>
      </w:r>
    </w:p>
    <w:p>
      <w:r>
        <w:rPr>
          <w:b/>
        </w:rPr>
        <w:t>E. 3.1</w:t>
      </w:r>
    </w:p>
    <w:p>
      <w:r>
        <w:t>En l'espèce,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de faire valoir que ses documents d'identité avaient disparu dans l'incendie ayant détruit son domicile et qu'il ne pouvait pas contacter quelqu'un sur place, sa famille n'étant pas au courant de sa fuite pour l'Europe (cf. pv deuxième audition p. 2). L'intéressé s'est néanmoins engagé à faire parvenir un duplicata de ses papiers d'identité par l'intermédiaire de sa petite amie, restée au Togo. Indépendamment du fait que ces documents n'ont pas été produits à ce jour, il y a lieu de relever que, selon la jurisprudence, si le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 p. 108ss). En outre, il est peu probable que celui-ci ait pu voyager du Bénin (départ en avion de Cotonou) jusqu'en Suisse sans documents d'identité ou de voyage à son nom et ce, sans avoir éveillé de soupçons lors des différents contrôles effectués. Dans ces conditions, le Tribunal est en droit de conclure que le recourant cherche en réalité à cacher aux autorités suisses les véritables circonstances de son départ du Togo. Pareille attitude laisse penser qu'il cherche à prolonger abusivement son séjour en Suisse (arrêt du Tribunal D-6069/2008 du 3 février 2010 destiné à publication). Dans ces conditions, la première des exceptions prévues par l'art. 32 al. 3 LAsi ne s'applique pas.</w:t>
      </w:r>
    </w:p>
    <w:p>
      <w:r>
        <w:rPr>
          <w:b/>
        </w:rPr>
        <w:t>E. 3.2</w:t>
      </w:r>
    </w:p>
    <w:p>
      <w:r>
        <w:t>C'est en outre à juste titre que l'autorité de première instance a estimé que la qualité de réfugié revendiquée par le requérant n'était pas établie au terme de l'audition. En effet, les menaces et les préjudices invoquées, qui ont pour origine un conflit familial entourant un héritage, ne sont pas déterminants pour la reconnaissance de la qualité de réfugié au sens le l'art. 3 LAsi. Certes, l'intéressé tente, en cours de procédure, d'insérer une connotation politique à ses motifs d'asile. Il soutient dans ce sens que les membres de sa famille, qui seraient en conflit avec lui, appartiendraient au parti au pouvoir, alors que son père aurait été un opposant au régime, et que cette situation ne lui aurait pas permis de faire appel aux autorités afin de régler les confits familiaux. Le Tribunal constate toutefois que l'intéressé a initialement déclaré qu'il ne voulait pas contacter la police car il s'agissait d'une "question de famille" (cf. pv du 7 décembre 2009 p. 5). L'argument selon lequel ses problèmes seraient en réalité fondés sur des divergences politiques au sein de sa famille, avancé seulement au stade de la deuxième audition, ne saurait dès lors être admis. S'ajoute également à cela que le récit du recourant est imprécis, divergent et manque de pertinence. En effet, il s'est contredit sur plusieurs éléments essentiels, notamment en ce qui concerne la date de son départ pour Cotonou, les circonstances entourant la chute de son père dans l'escalier, le prix de son voyage ou encore le lien qu'entretiennent les membres de sa famille avec le parti politique au pouvoir au Togo. Sur ces points, il convient de renvoyer aux arguments pertinents développés par l'autorité de première instance au consid. I/2 de sa décision, dès lors que ceux-ci sont suffisamment explicites et motivés et que le recourant n'a avancé aucun motif utile pour les contester. Par ailleurs, il sied de relever que la crainte invoquée par le recourant d'être tué par les membres de sa famille se limite à une simple affirmation laquelle n'est étayée par aucun indice concret. Par voie de conséquence, la deuxième condition prévue à l'art. 32 al. 3 LAsi n'est également pas remplie.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arrêt du Tribunal administratif fédéral E-423/2009 du 8 décembre 2009 destiné à publication; ATAF 2007/8 consid. 5.6.5 - 5.7 p. 90 ss), la situation telle que ressortant des actes de la cause ne le justifiant pas. Par conséquent, la troisième exception au prononcé d'une non-entrée en matière que prévoit l'art. 32 al. 3 let. c LAsi n'est donc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la demande d'asile ou qu'il refuse d'entrer en matière à ce sujet, l'ODM prononce, en règle générale, le renvoi de Suisse et ordonne l'exécution;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du 16 décembre 2005 sur les étrangers (LEtr, RS 142.20), entrée en vigueur le 1er janvier 2008.</w:t>
      </w:r>
    </w:p>
    <w:p>
      <w:r>
        <w:rPr>
          <w:b/>
        </w:rPr>
        <w:t>E. 7.1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au Togo,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7.2</w:t>
      </w:r>
    </w:p>
    <w:p>
      <w:r>
        <w:t>Cette mesure est également raisonnablement exigible (cf. art. 83 al. 4 LEtr) dès lors qu'elle ne fait pas apparaître, en l'espèce, une mise en danger concrète du recourant. En effet, le Togo ne connaît pas une situation de guerre, de guerre civile ou de violence généralisée qui permettrait de présumer à propos de tous les requérants provenant de cet Etat l'existence d'une mise en danger concrète au sens de l'art. 83 al. 4 LEtr. Par ailleurs, le recourant est jeune, sans charge de famille, dispose d'une expérience professionnelle de chauffeur routier qui lui permettait, selon ses propres dires, de vivre aisément et n'a pas allégué qu'il souffrait de problèmes de santé particuliers pour lesquels il ne pourrait être soigné dans son pays et qui seraient susceptibles de rendre son renvoi inexécutable. Il sera donc en mesure de se réinsérer dans son pays d'origine, en particulier à Lomé, ville dans laquelle il a vécu depuis sa naissance jusqu'au mois de novembre 2009 et où il dispose assurément d'un important réseau social.</w:t>
      </w:r>
    </w:p>
    <w:p>
      <w:r>
        <w:rPr>
          <w:b/>
        </w:rPr>
        <w:t>E. 7.3</w:t>
      </w:r>
    </w:p>
    <w:p>
      <w:r>
        <w:t>L'exécution du renvoi est enfin possible (cf. art. 83 al. 2 LEtr) et le recourant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d'assistance judiciaire partielle est rejetée, les conclusions du recours apparaissant d'emblée vouées à l'échec (cf. art. 65 al. 1 PA).</w:t>
      </w:r>
    </w:p>
    <w:p>
      <w:r>
        <w:rPr>
          <w:b/>
        </w:rPr>
        <w:t>E. 9.3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