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D-8146/2009 vom 13. Juli 2010</w:t>
      </w:r>
    </w:p>
    <w:p>
      <w:r>
        <w:t>Bundesverwaltungsgericht, 2010-07-13, DE</w:t>
      </w:r>
    </w:p>
    <w:p>
      <w:r>
        <w:rPr>
          <w:b/>
        </w:rPr>
        <w:t xml:space="preserve">Quelle: </w:t>
      </w:r>
      <w:r>
        <w:t>https://mcp.opencaselaw.ch/entscheid/bvger_D-8146_2009</w:t>
      </w:r>
    </w:p>
    <w:p>
      <w:r>
        <w:t>FR: TAF D-8146/2009 du 13 juillet 2010</w:t>
      </w:r>
    </w:p>
    <w:p>
      <w:r>
        <w:t>IT: TAF D-8146/2009 del 13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mit der Begründung ab, die Vorbringen des Beschwerdeführers würden den Anforderungen an die Glaubhaftigkeit gemäss Art. 7 AsylG beziehungsweise denjenigen an die Flüchtlingseigenschaft gemäss Art. 3 AsylG nicht standhalten. Im Wesentlichen führte es aus, dass das geltend gemachte Verhalten des Beschwerdeführers unlogisch und erfahrungswidrig sei, da er trotz der behördlichen Suche nach seiner Person aus dem Nordirak nach Syrien zurückgekehrt sei. Zudem seien die Ausführungen des Beschwerdeführers hinsichtlich der Suche des Sicherheitsdienstes beim Haus seiner Familie unsubstanziiert ausgefallen. So sei er beispielsweise nicht in der Lage gewesen, die Anzahl der Besuche des Sicherheitsdienstes anzugeben. Überdies sei festzustellen, dass sich der Beschwerdeführer, der nicht politisch tätig gewesen sei, zuvor schon mehrere Male aus geschäftlichen Gründen legal in die Türkei begeben habe, ohne besondere Probleme gehabt zu haben. Daher könnten die vom Beschwerdeführer vorgebrachten Befürchtungen nicht als begründet im Sinne des Asylgesetzes angesehen werden. Diese Beurteilung werde auch durch die von der Botschaft in Damaskus erhaltenen Informationen, die nicht mit den Vorbringen des Beschwerdeführers übereinstimmen würden, bestätigt. Gemäss diesen Informationen habe der Beschwerdeführer Syrien am 3. Januar 2008 legal über den Flughafen von Damaskus in Richtung Russland verlassen. Neben der Tatsache, dass der Beschwerdeführer nie eine Reise nach Russland erwähnt habe, scheine es sich dabei um die letzte legale Ausreise aus Syrien zu handeln, weshalb der Beschwer-deführer nicht - wie behauptet - im März 2008 mit einem Visum in die Türkei und von da in den Irak gereist sein könne. Überdies werde der Beschwerdeführer gemäss den erhaltenen Informationen nicht aus politischen Motiven, sondern wegen Dienstverweigerung gesucht. In seiner Stellungnahme vom 1. Mai 2009 habe der Beschwerdeführer die von der Botschaft erhaltenen Informationen ohne weiteren Kommentar bestätigt, weshalb seine Behauptung, wonach er aufgrund seines Aufenthalts im Irak von den Sicherheitsbehörden gesucht werde, nicht geglaubt werden könne. Bezüglich des Umstandes, dass der Beschwerdeführer in Syrien wegen Dienstverweigerung gesucht werde, sei festzuhalten, dass die Dienstpflicht eine Bürgerpflicht sei, die vom Staat ihren Bürgern auferlegt werden könne. Die Gefahr, wegen Dienstverweigerung verurteilt zu werden, sei somit nicht relevant im Sinne von Art. 3 AsylG, solange keine aussergewöhnlichen Gründe, wie die unverhältnismässige Bestrafung aufgrund der Rasse, der Religion, der Nationalität oder der Zugehörigkeit zu einer sozialen Gruppe, vorliegen würden. Aufgrund der Umstände im vorliegenden Fall bestehe für den Beschwerdeführer keine begründete Furcht im Sinne von Art. 3 AsylG.</w:t>
      </w:r>
    </w:p>
    <w:p>
      <w:r>
        <w:rPr>
          <w:b/>
        </w:rPr>
        <w:t>E. 5.2</w:t>
      </w:r>
    </w:p>
    <w:p>
      <w:r>
        <w:t>Der Beschwerdeführer machte demgegenüber in seiner Rechtsmitteleingabe im Wesentlichen geltend, wie er bereits in seiner Stellungnahme vom 1. Mai 2009 geschrieben habe, treffe es zu, dass er Syrien am 3. Januar 2008 über den Flughafen von Damaskus verlassen habe. Entgegen der Botschaftsabklärung sei er jedoch nicht nach Russland, sondern nach F._______ (Weissrussland) geflogen, wo er mehrere Monate geblieben sei. Die Annahme des BFM, wonach das seine letzte Ausreise aus Syrien gewesen sei, treffe zu. Seine Reise in den Irak und die in dieser Zeit erfolgten Besuche des Sicherheitsdienstes bei seiner Familie habe er wahrheitsgetreu geschildert. Jedoch habe die besagte Reise nicht im Jahre 2008, sondern bereits im Jahre 2007 stattgefunden. Er habe lediglich die Jahreszahl geändert, um sie seiner Aussage anzupassen, gemäss der er erst im Oktober 2008 aus Syrien ausgereist sei. Zur Suche des syrischen Sicherheitsdienstes sei zu präzisieren, dass dieser nach ihm gesucht habe, da er den Militärdienst verweigert habe. Nach seiner Rückkehr nach Syrien am 20. April 2007 habe er sich bis zu seiner Ausreise versteckt gehalten, um nicht vom Sicherheitsdienst gefunden zu werden. In seiner Situation sei die Flucht ins Ausland für ihn der einzige Ausweg gewesen, zumal er als Militärdienstverweigerer überall im Land früher oder später gefunden und verhaftet würde. Seine Flucht über den Flughafen von Damaskus sei durch einen Fluchthelfer organisiert worden. Bekanntermassen werde die kurdische Minderheit in Syrien unterdrückt und deren Rechte würden nicht geachtet. Die Unterdrückung und Diskriminierung der Kurden sei auch in der syrischen Armee gegenwärtig. Viele kurdische Soldaten würden während des Wehrdienstes verhaftet und gefoltert, einige wegen politischer Aktivitäten, andere ohne Angabe eines Grundes wegen ihrer Zugehörigkeit zur kurdischen Ethnie. Da er in Syrien wegen Dienstverweigerung gesucht werde, würde er bereits bei seiner Einreise in Syrien verhaftet werden, was mit Sicherheit Misshandlungen und Folter zur Folge hätte. Im Weiteren führte der Beschwerdeführer in seiner Beschwerde aus, dass er in der Schweiz der PYD beigetreten sei. Zudem habe er seit seiner Ankunft in der Schweiz an Demonstrationen teilgenommen, welche vor verschiedenen Botschaften und Konsulaten stattgefunden hätten. Ausserdem sei er auf einigen Fotos im Internet zu sehen. Auch in der Schweiz würden verschiedenste syrische Geheimdienstorganisationen permanent die Exilaktivitäten syrischer und kurdisch-syrischer Oppositioneller beobachten. Es könne mit Sicherheit davon ausgegangen werden, dass geheimdienstlich erlangte Informationen über seine exilpolitische Aktivitäten vorhanden seien. Es sei deshalb wahrscheinlich, dass er bei einer Rückkehr auch deswegen festge-halten würde und es sei zu befürchten, dass er gefoltert werde, da man glaube, er verfüge über Informationen. Schon allein mit der Flucht in Ausland habe er sich einem hohen Risiko offener und intensiver Verfolgung ausgesetzt. Denn schon die Tatsache, dass er in einem anderen Land um Asyl ersucht habe, mache ihn für die syrische Regierung verdächtig und strafbar.</w:t>
      </w:r>
    </w:p>
    <w:p>
      <w:r>
        <w:rPr>
          <w:b/>
        </w:rPr>
        <w:t>E. 6.1</w:t>
      </w:r>
    </w:p>
    <w:p>
      <w:r>
        <w:t>Der Beschwerdeführer machte im Verfahren vor der Vorinstanz noch geltend, er sei vom syrischen Sicherheitsdienst gesucht worden, weil er sich in den Nordirak begeben habe. In der Rechtsmittelschrift führte er demgegenüber aus, der Sicherheitsdienst habe nach ihm gesucht, da er den Militärdienst verweigert habe (S. 3). Er brachte nicht mehr vor, dass er aufgrund seines Aufenthalts im Nordirak vom Sicherheitsdienst gesucht werde, wie er das noch im erstinstanzlichen Verfahren geltend gemacht hat, weshalb davon auszugehen ist, dass der Beschwerdeführer vom syrischen Sicherheitsdienst einzig wegen Dienstverweigerung gesucht wurde und nicht wegen seines Aufenthalts im Nordirak, zumal auch in der Botschaftsantwort vom 1. April 2009 festgehalten wird, der Beschwerdeführer werde in Syrien (lediglich) wegen Dienstverweigerung gesucht. Im Folgenden ist daher nur zu prüfen, ob der Beschwerdeführer wegen dessen Militärdienstverweigerung eine asylrechtlich beachtliche Verfolgungsmassnahme gemäss Art. 3 AsylG zu befürchten hat.</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Entscheidungen und Mitteilungen der Schweizerischen Asylrekurskommission [EMARK] 2006 Nr. 18 E. 7 und 8, EMARK 2005 Nr. 21 E. 7). Aufgrund der Subsidiarität des flüchtlingsrechtlichen Schutzes setzt die Zuerkennung der Flüchtlingseigenschaft ausserdem voraus, dass die betroffene Person in ihrem Heimatland keinen ausreichenden Schutz finden kann (vgl. BVGE 2008/12 E. 7.2.6.2, BVGE 2008/4 E. 5.2, EMARK 2006 Nr. 18 E. 10, EMARK 2005 Nr. 21 E. 7.3 und E. 11.1).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EMARK 2000 Nr. 2 E. 8a, WALTER STÖCKLI, Asyl, in: Uebersax/Rudin/ Hugi Yar/Geiser [Hrsg.], Ausländerrecht, Basel/Bern/Lausanne 2009,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EMARK 2004 Nr. 1 E. 6a).</w:t>
      </w:r>
    </w:p>
    <w:p>
      <w:r>
        <w:rPr>
          <w:b/>
        </w:rPr>
        <w:t>E. 6.3</w:t>
      </w:r>
    </w:p>
    <w:p>
      <w:r>
        <w:t>Die Pflicht zur Leistung des Militärdienstes beziehungsweise eine wegen dessen Nichtleistens drohende Strafe stellt nur dann eine asylrelevante Verfolgung dar, wenn der Wehrpflichtige wegen seiner Weigerung, Dienst zu leisten, mit einer Strafe zu rechnen hat, welche entweder aus Gründen im Sinne von Art. 3 AsylG diskriminierend höher ausfällt (malus) oder an sich unverhältnismässig hoch ist, oder wenn die Einberufung zum Militärdienst darauf abzielt, einem Wehrpflichtigen aus einem der in Art. 3 AsylG genannten Gründe erhebliche Nachteile zuzufügen oder diesen in völkerrechtlich verpönte Handlungen zu verstricken (vgl. dazu die nach wie vor gültigen und zutreffenden Ausführungen in EMARK 2004 Nr. 2, mit weiteren Hinweisen). Im vorliegenden Fall sind keine diesbezüglichen konkreten und glaubhaften Hinweise vorhanden, da die Wehrpflicht in der syrischen Verfassung verankert ist und diese grundsätzlich für alle männlichen Staatsangehörigen gilt. Wer sich der Wehrpflicht durch Ausreise ins Ausland entzieht, wird mit einer Freiheitsstrafe von drei Monaten bis zu zwei Jahren und einer Busse bestraft (vgl. Schweizeri sche Flüchtlingshilfe, Syrien: Update: Aktuelle Entwicklungen, Bern, 20. August 2008). Der Beschwerdeführer hat somit weder mit einer unverhältnismässig hohen noch mit einer diskriminierend höher ausfallenden Bestrafung zu rechnen. Soweit der Beschwerdeführer auf Internetberichte hinweist, gemäss denen mehrere Kurden während der Leistung ihres Militärdienstes unter ungeklärten Umständen ums Leben kamen, ist festzuhalten, dass nicht davon auszugehen ist, dass syrische Kurden im Rahmen der Dienstleistung generell gezielt und systematisch Verfolgungshandlungen ausgesetzt werden. Somit handelt es sich bei der Suche des syrischen Sicherheitsdienstes nach dem Beschwerdeführer wegen dessen Militärdienstverweigerung nicht um eine asylrechtlich beachtliche Verfolgungsmassnahme gemäss Art. 3 AsylG.</w:t>
      </w:r>
    </w:p>
    <w:p>
      <w:r>
        <w:rPr>
          <w:b/>
        </w:rPr>
        <w:t>E. 6.4</w:t>
      </w:r>
    </w:p>
    <w:p>
      <w:r>
        <w:t>Hinsichtlich der Zugehörigkeit des Beschwerdeführers zur Ethnie der Kurden ist schliesslich festzuhalten, dass die Schweizer Asylbehörden in konstanter Praxis nicht davon ausgehen, die kurdische Minderheit sei in Syrien derart zahlreichen und umfassenden Repressionen ausgesetzt, dass bereits aus diesem Grund jedes Mitglied des Kollektivs Anlass habe, auch individuell eine Verfolgung im flüchtlingsrechtlichen Sinne zu befürchten (zum Begriff der Kollektivverfolgung, vgl. etwa WALTER KÄLIN, Grundriss des Asylverfahrens, Basel/Frankfurt a.M. 1990, S. 77 f.; ALBERTO ACHERMANN/CHRISTINA HAUS-AMMANN, Handbuch des Asylrechts, 2. Aufl., Bern/Stuttgart 1991, S. 92; SAMUEL WERENFELS, Der Begriff des Flüchtlings im schweizerischen Asylrecht, Bern u.a. 1987, S. 208 f., 211). Im vorliegenden Fall ist von einer Verfolgung im flüchtlingsrechtlichen Sinne umso weniger auszugehen, da es sich beim Beschwerdeführer um einen Kurden syrischer Staatsangehörigkeit handelt, der innerhalb seiner Volkszugehörigkeit zur am besten gestellten Gruppe gehört.</w:t>
      </w:r>
    </w:p>
    <w:p>
      <w:r>
        <w:rPr>
          <w:b/>
        </w:rPr>
        <w:t>E. 7.1</w:t>
      </w:r>
    </w:p>
    <w:p>
      <w:r>
        <w:t>Der Beschwerdeführer macht im Weiteren mit Verweis auf exilpolitische Aktivitäten in der Schweiz unter Beilage eines Fotos, einer CD sowie eines Parteiausweises der PYD subjektive Nachfluchtgründe geltend. Dazu führt er aus, er sei in der Schweiz der PYD beigetreten und habe seit seiner Ankunft in der Schweiz an Demonstrationen teilgenommen, welche vor verschiedenen Botschaften und Konsulaten stattgefunden hätten. Ausserdem sei er auf einigen Fotos im Internet erkennbar.</w:t>
      </w:r>
    </w:p>
    <w:p>
      <w:r>
        <w:rPr>
          <w:b/>
        </w:rPr>
        <w:t>E. 7.2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Art. 54 AsylG; EMARK 2000 Nr. 16 E. 5a mit weiteren Hinweisen; BVGE 2009/28 E. 7.1 und E. 7.4.3). Massgeblich ist, ob die syrischen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2000 Nr. 16 E. 5a S. 141 f., mit weiteren Hinweisen; 1995 Nr. 7 E. 7b und 8 S. 67 ff.).</w:t>
      </w:r>
    </w:p>
    <w:p>
      <w:r>
        <w:rPr>
          <w:b/>
        </w:rPr>
        <w:t>E. 7.3.1</w:t>
      </w:r>
    </w:p>
    <w:p>
      <w:r>
        <w:t>Im Folgenden ist zu prüfen, ob der Beschwerdeführer durch sein Verhalten nach der Ausreise aus dem Heimatland, namentlich durch seine exilpolitischen Aktivitäten in der Schweiz, befürchten muss, einer zukünftigen Verfolgung seitens der syrischen Behörden ausgesetzt zu sein und aus diesem Grunde die Voraussetzungen für die Zuerkennung der Flüchtlingseigenschaft erfüllt.</w:t>
      </w:r>
    </w:p>
    <w:p>
      <w:r>
        <w:rPr>
          <w:b/>
        </w:rPr>
        <w:t>E. 7.3.2</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7.3.3</w:t>
      </w:r>
    </w:p>
    <w:p>
      <w:r>
        <w:t>Hinsichtlich der eingereichten Beweismittel erweist sich die vom Beschwerdeführer geltend gemachte exilpolitische Tätigkeit aus den nachfolgenden Gründen als nicht geeignet, die Aufmerksamkeit der syrischen Behörden gezielt auf sich zu lenken. So ist zunächst in keiner Weise ersichtlich, dass sich der Beschwerdeführer anlässlich der Demonstrationen besonders profiliert beziehungsweise exponiert hat. Allein aus der Teilnahme an verschiedenen Demonstrationen dürften die syrischen Behörden nicht auf eine oppositionelle Einstellung des Beschwerdeführers schliessen. Entsprechende hinreich-ende Beweise vermag der Beschwerdeführer nicht vorzulegen. Ferner erscheint fraglich, ob eine mögliche Identifizierbarkeit aufgrund eines unterschwelligen politischen Profils ausreicht, eine flüchtlingsrechtlich motivierte Verfolgung im Falle einer Rückkehr nach Syrien anzuneh-men.</w:t>
      </w:r>
    </w:p>
    <w:p>
      <w:r>
        <w:rPr>
          <w:b/>
        </w:rPr>
        <w:t>E. 7.3.4</w:t>
      </w:r>
    </w:p>
    <w:p>
      <w:r>
        <w:t>Vor diesem Hintergrund und angesichts der umfangreichen regimekritischen Aktivitäten von syrischen Staatsangehörigen in ganz Westeuropa erscheint es somit unwahrscheinlich, dass die heimatlichen Behörden von den sporadischen Teilnahmen des Beschwerdeführers an Demonstrationen soweit Notiz genommen haben, dass sie ihn hier in der Schweiz identifiziert hätten und ihn bei einer Rückkehr nach Syrien deshalb verfolgen würden. Daran vermögen auch die vom Beschwerdeführer eingereichten Beweismittel nichts zu ändern.</w:t>
      </w:r>
    </w:p>
    <w:p>
      <w:r>
        <w:rPr>
          <w:b/>
        </w:rPr>
        <w:t>E. 7.3.5</w:t>
      </w:r>
    </w:p>
    <w:p>
      <w:r>
        <w:t>Wie bereits dargelegt, ist bekannt, dass der syrische Geheimdienst auch im Ausland aktiv ist und gezielt Informationen über dort lebende Syrer sammelt. Eine exilpolitische Tätigkeit wird indessen erst wahrgenommen,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Da es sich beim Beschwerdeführer um eine Person ohne namhaftes politisches Profil handelt (im Heimatland nicht Mitglied einer Organisation oder Partei [act. A 9/11, S.7]), ist eine Verfolgung vorliegend unwahrscheinlich. Es ist davon auszugehen, dass der Beschwerdeführer bei seiner Rückkehr nach Syrien nicht mit einer ernsthaften Benachteiligung der dortigen Behörden aufgrund seiner exilpolitischen Aktivitäten zu rechnen hat. Seine Furcht vor künftiger Verfolgung wegen seines politischen Engagements in der Schweiz erscheint damit als unbegründet. An dieser Einschätzung ändert auch der Umstand nichts, dass der Beschwerdeführer Mitglied der PYD sein will.</w:t>
      </w:r>
    </w:p>
    <w:p>
      <w:r>
        <w:rPr>
          <w:b/>
        </w:rPr>
        <w:t>E. 7.4</w:t>
      </w:r>
    </w:p>
    <w:p>
      <w:r>
        <w:t>Somit ist festzuhalten, dass der Beschwerdeführer die Flüchtlingseigenschaft auch unter dem Aspekt der subjektiven Nachfluchtgründe nicht erfüllt.</w:t>
      </w:r>
    </w:p>
    <w:p>
      <w:r>
        <w:rPr>
          <w:b/>
        </w:rPr>
        <w:t>E. 8</w:t>
      </w:r>
    </w:p>
    <w:p>
      <w:r>
        <w:t>Zusammenfassend ist festzustellen, dass die Asylvorbringen des Beschwerdeführers den Anforderungen an das Glaubhaftmachen beziehungsweise die Asylrelevanz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weshalb darauf verzichtet werden kann, darauf einzugehen. Das BFM hat das Asylgesuch des Beschwerdeführers demnach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10.2.1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ihm unter Hinweis auf die vorstehenden Erwägungen nicht gelungen ist. Aufgrund der Akten sowie der vorstehenden Erwägungen betreffend die Frage der Flüchtlingseigenschaft ist nicht davon auszugehen, dass ihm im Falle einer Rückschiebung nach Syrien eine derartige Gefahr droht. Dies gilt selbst dann, wenn er nach seiner Rückkehr nach Syrien wegen seiner Militärdienstverweigerung eine Gefängnisstrafe zu verbüssen haben sollte.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10.3.2</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w:t>
      </w:r>
    </w:p>
    <w:p>
      <w:r>
        <w:rPr>
          <w:b/>
        </w:rPr>
        <w:t>E. 10.3.3</w:t>
      </w:r>
    </w:p>
    <w:p>
      <w:r>
        <w:t>Vorliegend sind den Akten auch keine Anhaltspunkte für individuelle Unzumutbarkeitsindizien zu entnehmen. Der Beschwerdeführer hält sich erst seit gut zweieinhalb Jahren ausserhalb seines Heimatlandes auf, weshalb nicht anzunehmen ist, dass er bei einer Rückkehr mit Schwierigkeiten konfrontiert werden könnte. Der - soweit den Akten zu entnehmen ist - gesunde Beschwerdeführer hat die prägenden Kinder- und Jugendjahre in Syrien verbracht, zwölf Jahre die Schule besucht. Vor seiner Ausreise hat er während mehr als zwei Jahren als Kleiderverkäufer gearbeitet, weswegen davon auszugehen ist, er könne sich in seiner Heimat - eventuell nach Verbüssung einer Gefängnisstrafe wegen Dienstverweigerung und nach Leistung seines Militärdienstes - auch in wirtschaftlicher Hinsicht wieder integrieren. Gemäss seinen Angaben leben seine Eltern sowie seine sechs Geschwister nach wie vor in der Provinz D._______.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Im Weiteren ist nicht davon auszugehen, dass der Beschwerdeführer allein aufgrund seiner kurdischen Ethnie einer konkre-ten Gefährdung ausgesetzt wäre. Syrische Staatsangehörige kurdi-scher Ethnie werden durch die syrischen Behörden zwar teilweise diskriminiert und schikaniert, jedoch in der Regel nicht in einem Ausmass, das den Wegweisungsvollzug als unzumutbar erscheinen lassen würde. Nach dem Gesagten ist der Vollzug der Wegweisung somit auch als zumutbar zu bezeichnen.</w:t>
      </w:r>
    </w:p>
    <w:p>
      <w:r>
        <w:rPr>
          <w:b/>
        </w:rPr>
        <w:t>E. 10.4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11</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21. Mai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