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D-813/2023 vom 31. Mai 2023</w:t>
      </w:r>
    </w:p>
    <w:p>
      <w:r>
        <w:t>Bundesverwaltungsgericht, 2023-05-31, FR</w:t>
      </w:r>
    </w:p>
    <w:p>
      <w:r>
        <w:rPr>
          <w:b/>
        </w:rPr>
        <w:t xml:space="preserve">Quelle: </w:t>
      </w:r>
      <w:r>
        <w:t>https://mcp.opencaselaw.ch/entscheid/bvger_D-813_2023</w:t>
      </w:r>
    </w:p>
    <w:p>
      <w:r>
        <w:t>FR: TAF D-813/2023 du 31 mai 2023</w:t>
      </w:r>
    </w:p>
    <w:p>
      <w:r>
        <w:t>IT: TAF D-813/2023 del 31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Le Tribunal est donc compétent pour connaître du recours.</w:t>
      </w:r>
    </w:p>
    <w:p>
      <w:r>
        <w:rPr>
          <w:b/>
        </w:rPr>
        <w:t>E. 1.3</w:t>
      </w:r>
    </w:p>
    <w:p>
      <w:r>
        <w:t>L'intéressé a qualité pour recourir ; son recours, qui a été interjeté dans la forme et le délai prescrits, est recevable (art. 48 al. 1 et 52 al. 1 PA, applicables par renvoi de l'art. 37 LTAF, et art. 108 al. 3 LAsi).</w:t>
      </w:r>
    </w:p>
    <w:p>
      <w:r>
        <w:rPr>
          <w:b/>
        </w:rPr>
        <w:t>E. 2</w:t>
      </w:r>
    </w:p>
    <w:p>
      <w:r>
        <w:t>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En l'occurrence, le recourant a reproché au SEM d'avoir instruit de manière insuffisante sa situation médicale en lien avec les violences dont il aurait fait l'objet en Croatie. Il a en particulier relevé que son état de santé psychique n'avait fait l'objet d'aucun examen particulier, malgré toutes les sollicitations et démarches entreprises tant par lui que par sa représentante juridique pour établir les faits médicaux pertinents du cas d'espèce. Il a également soutenu que le SEM avait « balayé » ses allégations relatives aux mauvais traitements subis en Croatie, sans même procéder à un examen individuel, alors même que ses déclarations sur ce point étaient, selon lui, vraisemblables.</w:t>
      </w:r>
    </w:p>
    <w:p>
      <w:r>
        <w:rPr>
          <w:b/>
        </w:rPr>
        <w:t>E. 2.2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En l'occurrence, le Tribunal observe qu'à teneur du dossier, le SEM n'avait, au moment de statuer, aucune obligation d'instruire plus avant la situation médicale de A._______. Il ressort en effet des actes de la cause qu'au cours de la procédure de première instance qui s'est étendue sur une période de quatre mois, l'autorité intimée a réuni au e-dossier N 793 256 toutes les informations médicales pertinentes, afin d'être en mesure de se prononcer utilement sur la présence d'éventuels obstacles médicaux à l'exécution du renvoi (cf. supra, consid. B, C, G, H et J). Le SEM a d'ailleurs tenu compte de ces éléments à teneur des considérants tant en fait qu'en droit de sa décision, aux termes desquels il a apprécié à suffisance à la fois les allégations du requérant et les pièces médicales produites pour les appuyer, sur le plan tant physique que psychique (cf. décision du SEM du 3 mars 2023, consid. I ch. 6 en lien avec le consid. II p. 6 et 7 et les éléments correspondants figurant à l'e-dossier du requérant). En particulier, l'argument selon lequel son état psychologique n'aurait fait l'objet d'aucun examen individuel, malgré ses requêtes, est manifestement contraire à la réalité. En effet, après que l'intéressé a demandé, le 11 octobre 2022, à pouvoir parler de ses insomnies liées à son parcours migratoire, une infirmière spécialisée en psychiatrie a procédé à une évaluation de son état de santé mental deux semaines plus tard. A cette occasion, elle a constaté que non seulement le requérant ne faisait plus de cauchemars mais aussi qu'il dormait « très bien » (cf. journal de soins du 26 octobre 2022). En outre, s'étant par la suite à nouveau plaint de troubles du sommeil, l'intéressé a pu consulter - quelques jours plus tard seulement et malgré son transfert au CFA de (...) - un médecin d'un Service C._______ de médecine, lequel a diagnostiqué un probable PTSD, lui a prescrit de (...) au coucher et du (...), et a accédé à sa demande de consultation en psychiatrie, en la transmettant à un service psychiatrique ambulatoire. Au vu de ce qui précède et des troubles décrits par l'intéressé, lesquels ne semblaient pas nécessiter de prise en charge immédiate par un médecin psychiatre ou un psychologue et dont la nature n'apparaissait pas d'une gravité particulière, il ne saurait être reproché à l'autorité intimée de ne pas avoir diligenté de mesures d'instruction complémentaires à cet égard avant de statuer. La production, le 21 février 2023, d'un nouveau journal de soins daté du 7 février 2023, ne saurait modifier cette appréciation. Il ressort en effet de ce document médical - établi peu de temps après que l'intéressé a pris connaissance de la décision du SEM - que celui-ci a consulté à la suite d'un important stress et de l'attente relative à sa demande d'un suivi psychologique et que l'infirmière du centre d'hébergement l'ayant pris en charge lui a alors prescrit deux médicaments à base de plantes. Dans ces circonstances, c'est manifestement à tort que le recourant a reproché au SEM une instruction insuffisante de son état de santé psychique, en violation de la maxime inquisitoire et de son droit d'être entendu.</w:t>
      </w:r>
    </w:p>
    <w:p>
      <w:r>
        <w:rPr>
          <w:b/>
        </w:rPr>
        <w:t>E. 2.6</w:t>
      </w:r>
    </w:p>
    <w:p>
      <w:r>
        <w:t>En outre, le grief de défaut de motivation ayant trait aux mauvais traitements allégués par le recourant ne saurait pas non plus être admis. En effet, le SEM a basé son analyse sur les éléments de fait et de droit essentiels, expliquant les motifs qui l'ont guidé et sur lesquels il a fondé sa décision. Il a en particulier retenu que les allégations du requérant n'étaient nullement étayées. A cet égard, il sied de noter que, contrairement à ce que celui-ci a indiqué dans son recours, l'autorité intimée n'a jamais mentionné, dans sa décision, l'existence d'une prétendue « photo d'une blessure transmise », pas plus qu'elle l'aurait appréciée en la considérant comme « dénuée de tout contexte » et pas « propre à établir ses propos » (cf. mémoire de recours p. 8 in fine), l'intéressé n'ayant manifestement jamais produit le moindre moyen de preuve en relation avec les mauvais traitements dont il se prévaut. Cela étant précisé, le SEM a ajouté que la Croatie était un Etat de droit doté d'un système judiciaire fonctionnel qu'il lui appartenait de saisir s'il s'estimait être traité de manière illégale. Il a encore précisé, s'agissant de la manière dont ses empreintes digitales avaient été enregistrées, que la Croatie était libre de prendre des mesures de lutte contre la migration irrégulière. Ainsi, quoi qu'en dise l'intéressé, la décision querellée est suffisamment motivée s'agissant des raisons pour lesquelles le SEM a écarté ses allégations de mauvais traitements. Il y a encore lieu de rappeler que l'on ne saurait exiger des autorités administratives, qui sont appelées à rendre de nombreuses décisions, qu'elles les motivent de façon aussi développée qu'une autorité de recours, cela d'autant moins lorsqu'il s'agit de décisions de non-entrée en matière.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 ).</w:t>
      </w:r>
    </w:p>
    <w:p>
      <w:r>
        <w:rPr>
          <w:b/>
        </w:rPr>
        <w:t>E. 2.7</w:t>
      </w:r>
    </w:p>
    <w:p>
      <w:r>
        <w:t>Pour le surplus, le recourant a en réalité fait valoir des arguments sur le fond, qu'il convient d'examiner dans les considérants ci-après.</w:t>
      </w:r>
    </w:p>
    <w:p>
      <w:r>
        <w:rPr>
          <w:b/>
        </w:rPr>
        <w:t>E. 2.8</w:t>
      </w:r>
    </w:p>
    <w:p>
      <w:r>
        <w:t>Partant, les griefs d'ordre formel dont il s'est prévalu sont infondés, et doivent donc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relevé ci-avant, les investigations entreprises par le SEM ont permis d'établir, après consultation de l'unité centrale du système européen « Eurodac », que A._______ avait franchi illégalement la frontière du territoire des Etats Dublin en Croatie et que ses empreintes digitales y ont été enregistrées le 27 septembre 2022, avant qu'il ne dépose une demande d'asile en Suisse le 9 octobre 2022.</w:t>
      </w:r>
    </w:p>
    <w:p>
      <w:r>
        <w:rPr>
          <w:b/>
        </w:rPr>
        <w:t>E. 4.2</w:t>
      </w:r>
    </w:p>
    <w:p>
      <w:r>
        <w:t>En date du 14 novembre 2022, le SEM a dès lors soumis aux autorités croates compétentes, dans le délai fixé à l'art. 21 par. 1 RD III, une requête aux fins de prise en charge du requérant, fondée sur l'art. 13 par. 1 de ce même règlement.</w:t>
      </w:r>
    </w:p>
    <w:p>
      <w:r>
        <w:rPr>
          <w:b/>
        </w:rPr>
        <w:t>E. 4.3</w:t>
      </w:r>
    </w:p>
    <w:p>
      <w:r>
        <w:t>Par communication du 13 janvier 2023, soit dans le délai fixé par l'art. 22 par. 1 RD III, lesdites autorités ont expressément accepté de prendre en charge l'intéressé, sur la base de l'art. 13 par. 1 RD III. La Croatie a ainsi reconnu sa compétence pour traiter la demande d'asile de A._______.</w:t>
      </w:r>
    </w:p>
    <w:p>
      <w:r>
        <w:rPr>
          <w:b/>
        </w:rPr>
        <w:t>E. 4.4</w:t>
      </w:r>
    </w:p>
    <w:p>
      <w:r>
        <w:t>Partant, c'est à juste titre que l'autorité intimée a considéré que la Croatie était compétente pour traiter la demande d'asile du prénommé, point que celui-ci n'a du reste pas contesté.</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sa toute dernière jurisprudence, 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référence E-1488/2020 du 22 mars 2023 consid. 9.3.2). En revanche, s'agissant de requérants transférés en Croatie sur la base du règlement Dublin III, il est arrivé à la conclusion que ceux-ci avaient en principe accès à la procédure d'asile dans ce pays. Fort de cette constatation, il a considéré que, dans le cadre d'une procédure tant de prise en charge (« Take-Charge") que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al. 2, phr. 2 et 3 du règlement Dublin III, qui feraient apparaître un transfert de requérants comme généralement inadmissible. Il a en conséquence confirmé la pratique établie depuis l'arrêt de référence D-1611/2016 du 22 mars 2016 consacrant l'absence de défaillances systémiques en Croatie dans la procédure d'asile et les conditions d'accueil des demandeurs d'asile au sens de la disposition précitée. Il a encore précisé qu'il ne fallait renoncer à un transfert que dans des cas exceptionnels, à savoir lorsque le requérant démontre, par des arguments fondés, que le principe énoncé ci-dessus ne s'applique pas à son cas d'espèce (cf. arrêt de référence E-1488/2020 du 22 mars 2023 précité, consid. 9.5).</w:t>
      </w:r>
    </w:p>
    <w:p>
      <w:r>
        <w:rPr>
          <w:b/>
        </w:rPr>
        <w:t>E. 5.6</w:t>
      </w:r>
    </w:p>
    <w:p>
      <w:r>
        <w:t>Partant, il y a lieu de partir du principe que les requérants transférés en Croatie sur la base du règlement Dublin III ont accès à la procédure d'asile dans ce pays, et ce, indépendamment qu'il s'agisse d'un cas de prise ou de reprise en charge. Par conséquent, il n'y a pas de probabilité notable que les personnes transférées soient exposées à un risque de violation de leurs droits découlant du principe de non-refoulement (cf. arrêt de référence E-1488/2020 du 22 mars 2023 précité consid. 9.5). En l'occurrence, A._______ n'ayant pas formellement sollicité l'asile lors de son bref séjour en Croatie, il sied de rappeler qu'il lui incombera en premier lieu, à son retour dans ce pays, de déposer, dans les meilleurs délais, une demande d'asile auprès des autorités compétentes et de se conformer à leurs instructions, ce qui lui permettra en particulier de bénéficier des prestations prévues tant par la directive Procédure que la directive Accueil.</w:t>
      </w:r>
    </w:p>
    <w:p>
      <w:r>
        <w:rPr>
          <w:b/>
        </w:rPr>
        <w:t>E. 5.7</w:t>
      </w:r>
    </w:p>
    <w:p>
      <w:r>
        <w:t>Au vu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fait valoir, devant le SEM, avoir été interpellé par la police lors de son arrivée en Croatie. Il y aurait subi des violences, à savoir qu'il aurait été battu et privé de nourriture ainsi que d'eau, aurait dû dormir à l'extérieur et dans le froid, et aurait subi des insultes à caractère raciste. En outre, les policiers ne lui auraient pas proposé de déposer une demande d'asile et l'auraient forcé à donner ses empreintes. Il a aussi invoqué son état de santé. A l'appui de son recours, l'intéressé a allégué ne pas vouloir retourner en Croatie, en raison de son vécu traumatique à la frontière et de sa crainte de subir à nouveau des mauvais traitements. Il a en particulier nié la possibilité pour lui d'avoir accès aux voies judiciaires (en cas de violences policières). Il a ajouté que son transfert dans ce pays n'était assorti d'aucune garantie tant d'accès à une procédure d'asile équitable que d'une prise en charge au niveau de ses besoins fondamentaux ou d'un accès aux soins nécessaires à sa vulnérabilité psychique. Ce faisant, le recourant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l'intéressé, qui n'a séjourné selon ses dires que deux jours en Croatie, n'a pas démontré l'existence d'un risque concret et avéré que les autorités croates refuseraient de le prendre en charge et de mener une procédure d'examen de sa demande de protection internationale, en violation de la directive Procédure. A cet égard, il y a lieu de rappeler que dites autorités ont expressément accepté la requête de prise en charge du SEM (cf. communication du 13 janvier 2023).</w:t>
      </w:r>
    </w:p>
    <w:p>
      <w:r>
        <w:rPr>
          <w:b/>
        </w:rPr>
        <w:t>E. 7.2</w:t>
      </w:r>
    </w:p>
    <w:p>
      <w:r>
        <w:t>En outre, le recourant n'a fourni aucun élément concret et sérieux selon lequel les autorités croates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7.3</w:t>
      </w:r>
    </w:p>
    <w:p>
      <w:r>
        <w:t>De plus, si l'intéressé a certes exposé qu'il aurait été maltraité à son arrivée en Croatie, en particulier que les policiers l'auraient giflé, lui auraient donné des coups de pied et se seraient montrés verbalement racistes, de même qu'ils lui auraient refusé toute nourriture et boisson, ses allégations se limitent à de simples affirmations, qu'aucun élément ni moyen de preuve déterminant ne viennent étayer. Au demeurant, de tels faits, aussi regrettables soient-ils, ne revêtiraient pas un tel degré de pénibilité et de gravité qu'ils seraient constitutifs d'un traitement contraire à l'art. 3 CEDH ou encore à l'art. 3 Conv. torture. En outre et surtout, ces allégations ne sont pas décisives quant à la conformité du transfert du requérant au regard de ces dispositions, dès lors qu'il n'existe aucune raison concrète et sérieuse d'admettre qu'un tel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l'intéressé serait lui-même privé durablement de tout accès aux conditions matérielles minimales d'accueil prévues par la directive Accueil et qu'il ne pourrait pas bénéficier de l'aide dont il pourrait avoir besoin pour faire valoir ses droits.</w:t>
      </w:r>
    </w:p>
    <w:p>
      <w:r>
        <w:rPr>
          <w:b/>
        </w:rPr>
        <w:t>E. 7.4</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7.5</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7.6</w:t>
      </w:r>
    </w:p>
    <w:p>
      <w:r>
        <w:t>En ce qui concerne la situation médicale, il ressort du dossier que A._______ a souffert, sur le plan physique, d'une infection virale, laquelle a été traitée par médicaments (...) et a évolué favorablement. En outre, suite à des examens sanguins effectués dans le cadre du suivi de cette infection, le médecin traitant a diagnostiqué une (...) post infection virale, tout en relevant l'absence d'argument pour une (...) ou une maladie (...). Au niveau psychologique, le prénommé s'est plaint d'insomnies et de cauchemars, en lien avec les violences alléguées en Croatie, et a demandé à pouvoir bénéficier d'un suivi psychologique. Une infirmière spécialisée en psychiatrie a alors procédé à une évaluation « psy » et a pu constater que l'état de santé du requérant s'était sensiblement amélioré (cf. journal de soins du 26 octobre 2022 et consid. C ci-dessus). Suite à son transfert dans un centre d'hébergement du canton de C._______, l'intéressé a à nouveau fait état de troubles du sommeil en lien avec son parcours migratoire. Il a toutefois pu rapidement consulter un médecin d'un Service de médecine dudit canton, lequel lui a diagnostiqué un probable PTSD, tout en relevant que son patient ne présentait aucune pensée suicidaire (« absence d'idées noires et de volonté de se faire du mal »), et lui a prescrit un traitement médicamenteux sous forme de (...) et de (...) (cf. certificat médical du 3 janvier 2023 et consid. H ci-dessus). Enfin, ayant dû se rendre à l'infirmerie de son centre d'hébergement peu de jours après avoir reçu la décision du SEM n'entrant pas en matière sur sa demande d'asile, au motif qu'il se sentait très anxieux (« stress +++ »), l'infirmière lui a donné deux médicaments à base de plantes (cf. journal de soins du 7 février 2023 et consid. P ci-dessus).</w:t>
      </w:r>
    </w:p>
    <w:p>
      <w:r>
        <w:rPr>
          <w:b/>
        </w:rPr>
        <w:t>E. 7.6.1</w:t>
      </w:r>
    </w:p>
    <w:p>
      <w:r>
        <w:t>Au vu de la nature des problèmes de santé décrits ci-dessus, rien ne permet d'inférer qu'un transfert en Croatie représenterait un danger concret pour la santé du recourant, au sens de la jurisprudence stricte rappelée au consid. 6.3 ci-avant. En effet, force est de constater que les examens médicaux subis, les diagnostics posés et les traitements suivis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S'agissant plus particulièrement de l'argument contenu dans le recours, selon lequel il ne pouvait être exclu, compte tenu de « l'absence de tout diagnostic médical quant à ses problèmes de santé, surtout ceux psychiques », qu'un transfert en Croatie soit constitutif d'une mise en danger de la vie du recourant (cf. mémoire de recours p. 14), il sied de relever que le Tribunal a confirmé dans des arrêts récents que la Croatie était tenue d'offrir des traitements contre les maladies mentales graves (cf. arrêt de référence E-1488/2020 du 22 mars 2023 précité consid. 10.2 et arrêts du Tribunal F-69/2023 du 25 janvier 2023 consid. 6.2 ; F-28/2023 du 11 janvier 2023 consid. 6.1.2 ; F-37/2023 du 6 janvier 2023 consid. 9.2).</w:t>
      </w:r>
    </w:p>
    <w:p>
      <w:r>
        <w:rPr>
          <w:b/>
        </w:rPr>
        <w:t>E. 7.6.2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7.6.3</w:t>
      </w:r>
    </w:p>
    <w:p>
      <w:r>
        <w:t>Dans ces conditions, la situation médicale du recourant n'est manifestement pas susceptible de constituer un obstacle à son transfert vers l'Etat Dublin compétent, en l'occurrence la Croatie.</w:t>
      </w:r>
    </w:p>
    <w:p>
      <w:r>
        <w:rPr>
          <w:b/>
        </w:rPr>
        <w:t>E. 7.6.4</w:t>
      </w:r>
    </w:p>
    <w:p>
      <w:r>
        <w:t>En tout état de cause, dans le cas où l'intéressé devait avoir besoin de soins particuliers au moment de son transfert vers la Croatie, il lui appartiendrait d'en informer les autorités suisses chargées de l'exécution de cette mesure. Le cas échéant, il incomberait à celles-ci de transmettre, sous une forme appropriée, aux autorités croates les renseignements permettant une éventuelle prise en charge médicale spécifique (art. 31 et 32 RD III).</w:t>
      </w:r>
    </w:p>
    <w:p>
      <w:r>
        <w:rPr>
          <w:b/>
        </w:rPr>
        <w:t>E. 7.7</w:t>
      </w:r>
    </w:p>
    <w:p>
      <w:r>
        <w:t>Par conséquent, le transfert du recourant en Croatie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w:t>
      </w:r>
    </w:p>
    <w:p>
      <w:r>
        <w:rPr>
          <w:b/>
        </w:rPr>
        <w:t>E. 10.1</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10.2</w:t>
      </w:r>
    </w:p>
    <w:p>
      <w:r>
        <w:t>Toutefois, la demande d'assistance judiciaire partielle ayant été admise, par décision incidente du 15 février 2023,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