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D-8134/2024 vom 10. Juni 2025</w:t>
      </w:r>
    </w:p>
    <w:p>
      <w:r>
        <w:t>Bundesverwaltungsgericht, 2025-06-10, DE</w:t>
      </w:r>
    </w:p>
    <w:p>
      <w:r>
        <w:rPr>
          <w:b/>
        </w:rPr>
        <w:t xml:space="preserve">Quelle: </w:t>
      </w:r>
      <w:r>
        <w:t>https://mcp.opencaselaw.ch/entscheid/bvger_D-8134_2024</w:t>
      </w:r>
    </w:p>
    <w:p>
      <w:r>
        <w:t>FR: TAF D-8134/2024 du 10 juin 2025</w:t>
      </w:r>
    </w:p>
    <w:p>
      <w:r>
        <w:t>IT: TAF D-8134/2024 del 10 giugno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t>D-8134/2024 Seite 5</w:t>
      </w:r>
    </w:p>
    <w:p>
      <w:r>
        <w:rPr>
          <w:b/>
        </w:rPr>
        <w:t>E. 4</w:t>
      </w:r>
    </w:p>
    <w:p>
      <w:r>
        <w:t>Auf den Prozessantrag auf Erteilung der aufschiebenden Wirkung der Be- schwerde ist, da dieser eine solche bereits von Gesetzes wegen zukommt und sie von der Vorinstanz nicht entzogen wurde (Art. 55 VwVG), mangels Rechtsschutzinteresses nicht einzutreten. Gleiches gilt für den gänzlich un- begründet gebliebenen Prozessantrag auf umfassende Einsicht in den Analysenbericht der Vorinstanz, zumal ein solcher nicht in den Akten der Vorinstanz enthalten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begründete ihren ablehnenden Entscheid mit der feh- lenden Asylrelevanz der Vorbringen des Beschwerdeführers. Die Ereig- nisse der Jahre 1994 bis 1996 betreffend den Vater, Onkel und weitere Verwandte beziehungsweise die unterdrückte Dorfbevölkerung seien keine gezielt gegen seine Person gerichteten Verfolgungsmassnahmen und hät- ten keinen Kausalzusammenhang mit seiner Ausreise im Jahr 2023. Die damaligen Umzüge infolge Razzien, die Schikanen, die bei ihm zu Hause</w:t>
      </w:r>
    </w:p>
    <w:p>
      <w:r>
        <w:t>D-8134/2024 Seite 6 erfolgten Identitätsüberprüfungen durch die türkischen Sicherheitskräfte und die Probleme bei der Arbeit (Druck) würden nicht die geforderte Inten- sität im Sinne von Art. 3 AsylG erreichen, die einen Verbleib im Heimatland verunmöglichen oder unzumutbar erschweren würden. Die individuell gel- tend gemachten Benachteiligungen würden in ihrer Intensität nicht über diejenigen Nachteile hinausgehen, welche weite Teile der kurdischen Be- völkerung in der Türkei in ähnlicher Weise treffen könnten. Selbst wenn die türkischen Behörden ihr Augenmerk nach der Festnahme der Mutter auf ihn gelenkt hätten (Drohungen, Befragungen), habe er selbst angegeben, deren Absicht sei die nähere Beleuchtung seiner eigenen politischen Akti- vitäten beziehungsweise der Beziehungen zur HDP und zur PKK gewesen sowie ihn von weiteren Engagements für Parteien und Vereine abzuhalten. Seine politischen Aktivitäten für die HDP seien niederschwellig und er ver- füge über kein politisches Profil, das für die türkischen Behörden von er- höhtem Interesse sei. Zudem habe er eigens als Begründung dafür, nebst seiner Mutter nichts selbst festgenommen worden zu sein, angegeben, im Gegensatz zu ihr keine speziellen Funktionen bei der HDP wahrgenommen zu haben. Aus den behördlichen Massnahmen seien ihm keine weiteren ernsthaften Konsequenzen erwachsen, obwohl er sein politisches Engage- ment (Zeitungen für die HPD zu verteilen) – wie auch die Mutter ihres – unvermindert fortgesetzt habe. Hierzu habe der Beschwerdeführer nie vor- gebracht, ihm sei während seines Aufenthaltes in der Türkei oder in der Zeit nach der Ausreise ein ernsthafter Tatvorwurf gemacht worden, und eine Konkretisierung der Drohungen sei nicht ersichtlich. Aus den gele- gentlichen Telefonanrufen der Polizei nach der Haftentlassung der Mutter im November 2022 lasse sich keine begründete Furcht vor einer zukünfti- gen flüchtlingsrechtlich relevanten Verfolgung ableiten. So habe er nie an- gegeben, es sei beim Angebot (Lohn gegen Informantentätigkeit) eine kon- krete Zusicherung von ihm verlangt worden oder seine ablehnende Hal- tung hätte ernsthafte Folgen für ihn gehabt. Der Beschwerdeführer gehöre nicht zu einem Personenkreis mit einem hochgradig politischen Netzwerk, dessen Arbeit aus Sicht der türkischen Behörde als besonders geeignet erscheine und es gebe keine Anhaltspunkte für ein ernsthaftes und dauer- haftes Interesse an einer Zusammenarbeit mit ihm. Im Zusammenhang mit den politischen Aktivitäten der Familienmitglieder (Mutter, Vater, Onkel) be- stünden in seinem Fall keine genügenden Anhaltspunkte für staatliche Re- pressalien, zumal bei Angehörigen von bereits Inhaftierten oder ehemals verfolgten Personen in aller Regel keine Gefahr vor aktuellen Reflexverfol- gungsmassnahmen in der Türkei bestehe. Er habe nie vorgebracht, er sei mit den Aktivitäten der Mutter in nähere Verbindung gebracht worden und es werde auch nicht nach ihr gefahndet. Nach ihrer Verhaftung im Februar</w:t>
      </w:r>
    </w:p>
    <w:p>
      <w:r>
        <w:t>D-8134/2024 Seite 7 2021 sei der Vorwurf einer PKK-Mitgliedschaft vom Berufungsgericht nicht bestätigt worden, sie sei im November 2022 freigelassen worden und lebe nach wie vor in Adiyaman. Beim Beschwerdeführer sei wegen des familiä- ren Umfelds mit beachtlicher Wahrscheinlichkeit in naher Zukunft nicht von einer Reflexverfolgung ernsthaften Ausmasses auszugehen. Die erhaltene Information von Drittpersonen, die Sicherheitsbehörden hätten sich nach seiner Ausreise bei der Mutter nach ihm erkundigt, rechtfertige keine An- nahme einer drohenden Verfolgung im flüchtlingsrechtlichen Sinne.</w:t>
      </w:r>
    </w:p>
    <w:p>
      <w:r>
        <w:rPr>
          <w:b/>
        </w:rPr>
        <w:t>E. 6.2</w:t>
      </w:r>
    </w:p>
    <w:p>
      <w:r>
        <w:t>In der Beschwerdeschrift wird nebst ausführlicher Wiederholung des Sachverhaltes hauptsächlich an der aktuellen Verfolgung des Beschwer- deführers von der türkischen Polizei festgehalten, welche durch neue Be- weismittel (Beschwerdebeilagen 4 bis 8) belegt werde. Der Beschwerde- führer sei systematischen Repressalien ausgesetzt gewesen und aufgrund seiner politischen Überzeugung, Familie und Ethnie ins Visier der Behör- den geraten, wobei im Fall der Mutter der Generalstaatsanwalt beim Kas- sationshof in einer Stellungnahme die Bestätigung des Urteils gegen sie gefordert habe (Beschwerdebeilage 3). Der Beschwerdeführer habe zwi- schen 2019 und 2022 in der Türkei aktiv an politischen Kundgebungen der HDP teilgenommen, was das Referenzschreiben des Provinzvorsitzes der HDP Diyarbakir bestätige (Beschwerdebeilage 4). Die flüchtlingsrechtliche Relevanz der Verfolgungsmassnahmen des Beschwerdeführers zeige sich im gegen ihn eingeleiteten Ermittlungsverfahren vom 5. Friedenstrafrichter von Diyarbakir (Aktenzeichen 2023/5903), im Erlass eines Vorführbefehls und in der Anklage wegen Präsidentenbeleidigung (Artikel 299 Abs. 1 und 2 des türkischen Strafgesetzbuches [tStGB]; Beschwerdebeilagen 5 und 6). Der Fall des Beschwerdeführers werde vor dem 1. Strafgericht für leich- tere Straftaten in Diyarbakir verhandelt, wobei die Gerichtsverhandlung mangels Vorführung des Beschwerdeführers auf den 22. Januar 2025 ver- schoben worden sei (Beschwerdebeilagen 7 und 8: Eingangsbeschluss, Verhandlungsprotokoll). Trotz geringen Risikos von Verhaftung und Verur- teilung in leichten Fällen wie diesen, sei auf öffentliche Berichte hinzuwei- sen, gemäss denen ein Parteivorsitzender wegen Präsidentenbeleidigung verhaftet worden sei. Das Risiko sei deshalb für den aus einer politischen Familie stammenden Beschwerdeführer als hoch anzusehen. Aufgrund von Länderberichten sei bei einer Rückkehr des Beschwerdeführers von einer Fichierung, der Verhaftung am Flughafen und von Misshandlungen und Folter auszugehen. Es bestehe bei Strafverfolgung eine begründete Furcht vor einem Politmalus, mit dem Ziel, ihn als unliebsame Person zum Schweigen zu bringen.</w:t>
      </w:r>
    </w:p>
    <w:p>
      <w:r>
        <w:t>D-8134/2024 Seite 8 Im Weiteren beteilige sich der Beschwerdeführer in der Schweiz aktiv an allen von der kurdischen Diaspora in der Schweiz organisierten Protesten gegen die türkische Regierung. Er veröffentliche auch in den sozialen Me- dien, insbesondere auf Facebook, täglich politische Beiträge, in denen er die türkische Regierung scharf kritisiere. Gemäss öffentlichen Berichten bestehe deshalb ebenso ein Risiko, dass er bei einer Rückkehr verhaftet würde. Wegen der exilpolitischen Aktivitäten sei ein Ermittlungsverfahren wegen des Vorwurfs der Propaganda für eine terroristische Vereinigung eingeleitet worden, wobei der Anwalt hierzu in der Türkei noch Unterlagen besorgen und nachreichen werde.</w:t>
      </w:r>
    </w:p>
    <w:p>
      <w:r>
        <w:rPr>
          <w:b/>
        </w:rPr>
        <w:t>E. 7.1</w:t>
      </w:r>
    </w:p>
    <w:p>
      <w:r>
        <w:t>Die Vorinstanz hat die Vorbringen des Beschwerdeführers in der angefochtenen Verfügung mit überzeugender Begründung als nicht asyl- relevant qualifiziert, die Flüchtlingseigenschaft verneint und das Asyl- gesuch abgelehnt. Zur Vermeidung von Wiederholungen kann auf die Erwägungen in der angefochtenen Verfügung sowie auf E. 6.1 hiervor ver- wiesen werden. Die Ausführungen auf Beschwerdeebene und die neu ein- gereichten Beweismittel führen, wie zu sehen sein wird, zu keiner anderen Betrachtungsweise. Auf die Entgegnungen in der Beschwerde und die neu- en Beweismittel ist im Folgenden näher einzugehen.</w:t>
      </w:r>
    </w:p>
    <w:p>
      <w:r>
        <w:rPr>
          <w:b/>
        </w:rPr>
        <w:t>E. 7.2</w:t>
      </w:r>
    </w:p>
    <w:p>
      <w:r>
        <w:t>Weder den Akten noch den Darlegungen in der Beschwerde ist ein ex- poniertes politisches Profil des Beschwerdeführers zu entnehmen. Die mit der Beschwerde eingereichte Kopie eines Schreibens des Provinzvorsitzes der HDP ist als Nachweis dafür ungeeignet (Beschwerdebeilage 4), weil die Möglichkeit, dass es sich dabei um ein Gefälligkeitsschreiben handelt, erfahrungsgemäss nicht gering erscheint, weshalb diesem nur ein niedriger Beweiswert zukommt, dies auch vor dem Hintergrund der bisherigen Aussagen des Beschwerdeführers zu seinen Engagement für die HDP. Aus dem gegen den Beschwerdeführer in der Türkei mutmasslich pendenten strafrechtlichen Verfahren wegen des Vorwurfs der Präsidentenbeleidigung (Beschwerdebeilagen 5 bis 8, jeweils in Kopie: Vorführbefehl vom 2. November 2023, Anklageschrift vom 14. August 2024, Eingangsbeschluss vom 22. Februar 2024 und Verhandlungsprotokoll vom 6. November 2024) ist für sich allein keine begründete Furcht vor Verfolgungsmassnahmen gemäss Art. 3 AsylG abzuleiten. Gleiches gilt für die – in exilpolitischer Hinsicht bloss behauptete (Beschwerde, S. 18; vgl. dazu insbesondere nachstehende E. 7.4) – Einleitung eines Ermittlungsverfahrens wegen des Vorwurfs der Propaganda für eine terroristische Organisation, ebenso wie für eine</w:t>
      </w:r>
    </w:p>
    <w:p>
      <w:r>
        <w:t>D-8134/2024 Seite 9 Kombination der beiden Verfahren (vgl. Referenzurteil E-4103/2024 vom</w:t>
      </w:r>
    </w:p>
    <w:p>
      <w:r>
        <w:rPr>
          <w:b/>
        </w:rPr>
        <w:t>E. 7.3</w:t>
      </w:r>
    </w:p>
    <w:p>
      <w:r>
        <w:t>Im Zusammenhang mit den Verwandten ist im Sinne der zutreffenden vorinstanzlichen Erwägungen (vi-Entscheid Ziff. II/2), der Akten sowie der Beschwerdeausführungen keine Behelligung von genügender Intensität im Sinne des Asylgesetzes ersichtlich und zukünftig auch nicht von einer solchen auszugehen. An dieser Einschätzung vermögen weder die mut- massliche Stellungnahme des Generalstaatsanwaltes im Fall der Mutter (Beschwerdebeilage 3) noch Hinweise auf zahlreiche Medienberichte, in denen der Beschwerdeführer weder namentlich erwähnt wird noch ihn per- sönlich betreffen, etwas zu ändern. Eine Reflexverfolgung des Be- schwerdeführers ist insgesamt zu verneinen, insbesondere jedoch, da eine solche angesichts der sich noch in der Türkei befindlichen Mutter ohnehin ausser Betracht fällt.</w:t>
      </w:r>
    </w:p>
    <w:p>
      <w:r>
        <w:rPr>
          <w:b/>
        </w:rPr>
        <w:t>E. 7.4</w:t>
      </w:r>
    </w:p>
    <w:p>
      <w:r>
        <w:t>Die mit der Beschwerde neu geltend gemachten exilpolitischen Tätigkeiten (Teilnahme an Aktivitäten der kurdischen Diaspora in der Schweiz, Facebook Posts) hat der Beschwerdeführer weitgehend unsubstantiiert gelassen. Das von ihm in der Beschwerde (S. 17 unten) diesbezüglich erwähnte Referenzschreiben des Genfer Kurdischen Kultur- vereins lag nicht bei. Bei der hierzu bezeichneten Beilage 4 handelt es sich um das bereits erwähnte Schreiben des Provinzvorsitzes der HDP. Unge- achtet des bereits erwähnten niedrigen Beweiswertes solcher Referenz- schreiben ist bei Wahrunterstellung selbst aus der Einleitung eines Ermittlungsverfahrens wegen des Vorwurfs der Propaganda für eine terroristische Organisation – wie vorstehend in E. 7.2 dargelegt – keine begründete Furcht vor Verfolgungsmassnahmen gemäss Art. 3 AsylG abzuleiten. Es besteht somit weder begründeter Anlass zur Prüfung subjektiver Nachfluchtgründe im Sinne von Art. 54 AsylG (vgl. BVGer Urteil D-5509/2023 vom 28. November 2023 E. E 7.4) noch dazu, weitere Unterlagen abzuwarten. Es gibt keine stichhaltigen Gründe für die An- nahme, dass Personen, die in der Türkei von Social Media-Ermittlungs- verfahren betroffen sind, generell einen Politmalus zu befürchten hätten (vgl. Referenzurteil E-4103/2024 E. 8.7.3; statt vieler Urteile des BVGer</w:t>
      </w:r>
    </w:p>
    <w:p>
      <w:r>
        <w:t>D-8134/2024 Seite 10 E-11/2025 a.a.O, E. 6.3.3). Mutmassungen zu allfälliger Fichierung, Gefangenschaft und Folter des Beschwerdeführers bei einer Rückkehr sind unbehelflich.</w:t>
      </w:r>
    </w:p>
    <w:p>
      <w:r>
        <w:rPr>
          <w:b/>
        </w:rPr>
        <w:t>E. 7.5</w:t>
      </w:r>
    </w:p>
    <w:p>
      <w:r>
        <w:t>Aufgrund des Gesagten sind die eingereichten Beweismittel nicht geeignet, eine drohende Verfolgung des Beschwerdeführers im Heimatstaat objektiv zu untermauern. Der Beschwerde ist insgesamt nichts Substantielles zu entnehmen, dass die Einschätzung der Vorinstanz zu ändern vermögen würde.</w:t>
      </w:r>
    </w:p>
    <w:p>
      <w:r>
        <w:rPr>
          <w:b/>
        </w:rPr>
        <w:t>E. 7.6</w:t>
      </w:r>
    </w:p>
    <w:p>
      <w:r>
        <w:t>Auch ergeben sich aus den Akten keine Gründe, die eine Rückweisung des Verfahrens an die Vorinstanz rechtfertigen würden. Der entsprechende Eventualantrag ist abzuweisen.</w:t>
      </w:r>
    </w:p>
    <w:p>
      <w:r>
        <w:rPr>
          <w:b/>
        </w:rPr>
        <w:t>E. 7.7</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w:t>
      </w:r>
    </w:p>
    <w:p>
      <w:r>
        <w:t>November 2024 E. 8; statt vieler Urteil des BVGer E-11/2025 vom 26. März 2025 E. 6.3.2). In diesem Zusammenhang ist auch darauf hinzuweisen, dass der Beschwerdeführer bis zum heutigen Zeitpunkt noch (soweit aktenkundig) nie verurteilt wurde und damit strafrechtlich nicht vorbelastet ist. Aus Hinweisen auf öffentliche Berichte kann der Beschwerdeführer mangels persönlicher Betroffenheit nichts zu seinen Gunsten ableiten.</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D-8134/2024 Seite 11</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w:t>
      </w:r>
    </w:p>
    <w:p>
      <w:r>
        <w:t>D-8134/2024 Seite 12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der Türkei ist nicht von einer Situation allgemeiner Gewalt oder bürgerkriegsähnlichen Verhältnissen auszugehen (vgl. Referenzurteil des BVGer E-4103/2024 vom 8. November 2024 E. 13, je m.w.H. und Refe- renzurteil E-1948/2018 vom 12. Juni 2018 E. 7.3.).</w:t>
      </w:r>
    </w:p>
    <w:p>
      <w:r>
        <w:rPr>
          <w:b/>
        </w:rPr>
        <w:t>E. 9.4.2</w:t>
      </w:r>
    </w:p>
    <w:p>
      <w:r>
        <w:t>Der Vollzug der Wegweisung in die vom Erdbeben vom Februar 2023 betroffenen Gebiete (Kahramanmaras, Hatay, Gaziantep, Osmaniye, Ma- latya, Adiyaman, Adana, Diyarbakir, Kilis, Sanliurfa und Elazig) ist praxis- gemäss ebenfalls nicht als generell unzumutbar zu erachten; vielmehr ist die Beurteilung der Zumutbarkeit im Rahmen einer einzelfallweisen Prü- fung der individuellen Lebenssituation der Betroffenen vorzunehmen (vgl. Referenzurteil BVGer E-1308/2023 vom 19. März 2024 E. 11.3). Der Be- schwerdeführer lebte zuletzt bei seiner Mutter in Diyarbakir, welche zwar zwischenzeitlich umgezogen ist, aber nach wie vor in derselben Ortschaft lebt (A13/13, F5 ff.). Es ist mit den Erwägungen der Vorinstanz festzuhal- ten, dass aufgrund der Erdbeben beziehungsweise der aktuellen Situation vor Ort nicht auf die Unzumutbarkeit einer Rückkehr zu schliessen ist (vgl. vi-Entscheid, Ziff. III/2), zumal der Beschwerdeführer auch keinerlei mit den Erdbeben im Zusammenhang stehenden Einwände gegen eine Rückkehr in seinen Heimatstaat geltend macht. Es darf angenommen werden, der Beschwerdeführer kann – nötigenfalls – wieder in den Haushalt seiner Mut- ter zurückkehren und gerät als junger, gesunder Mann mit guter Schulbil- dung (Grundschule, Sekundarschule, Gymnasium, teilwiese absolviertes Studium) und mehrjähriger Arbeitserfahrung beim Amt für Wasserversor- gung und Kanalisation in Diyarbakir (A13/13, F12 ff.) bei einer Rückkehr in die Türkei nicht in eine existentielle Notlage.</w:t>
      </w:r>
    </w:p>
    <w:p>
      <w:r>
        <w:rPr>
          <w:b/>
        </w:rPr>
        <w:t>E. 9.4.3</w:t>
      </w:r>
    </w:p>
    <w:p>
      <w:r>
        <w:t>Nach dem Gesagten erweist sich der Vollzug der Wegweisung als zumutbar.</w:t>
      </w:r>
    </w:p>
    <w:p>
      <w:r>
        <w:t>D-8134/2024 Seite 13</w:t>
      </w:r>
    </w:p>
    <w:p>
      <w:r>
        <w:rPr>
          <w:b/>
        </w:rPr>
        <w:t>E. 9.5</w:t>
      </w:r>
    </w:p>
    <w:p>
      <w:r>
        <w:t>Schliesslich obliegt es dem Beschwerdeführer, der über seine Identi- tätskarte verfügt,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Gesuche um Gewährung der unentgeltlichen Prozessführung und Rechtsverbeiständung sind unabhängig von einer allfälligen prozessualen Bedürftigkeit abzuweisen, da sich die Beschwerdebegehren entsprechend den vorstehenden Erwägungen als aussichtslos erwiesen haben (Art. 65 Abs. 1 VwVG; Art. 102m Abs. 1 AsylG).</w:t>
      </w:r>
    </w:p>
    <w:p>
      <w:r>
        <w:rPr>
          <w:b/>
        </w:rPr>
        <w:t>E. 12</w:t>
      </w:r>
    </w:p>
    <w:p>
      <w:r>
        <w:t>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30. Januar 2025 in gleicher Höhe geleistete Kostenvorschuss ist zur Bezahlung der Verfahrenskosten zu verwenden.</w:t>
      </w:r>
    </w:p>
    <w:p>
      <w:r>
        <w:t>(Dispositiv nächste Seite)</w:t>
      </w:r>
    </w:p>
    <w:p>
      <w:r>
        <w:t>D-8134/2024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