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D-8129/2009 vom 13. Januar 2010</w:t>
      </w:r>
    </w:p>
    <w:p>
      <w:r>
        <w:t>Bundesverwaltungsgericht, 2010-01-13, DE</w:t>
      </w:r>
    </w:p>
    <w:p>
      <w:r>
        <w:rPr>
          <w:b/>
        </w:rPr>
        <w:t xml:space="preserve">Quelle: </w:t>
      </w:r>
      <w:r>
        <w:t>https://mcp.opencaselaw.ch/entscheid/bvger_D-8129_2009</w:t>
      </w:r>
    </w:p>
    <w:p>
      <w:r>
        <w:t>FR: TAF D-8129/2009 du 13 janvier 2010</w:t>
      </w:r>
    </w:p>
    <w:p>
      <w:r>
        <w:t>IT: TAF D-8129/2009 del 13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hat die vom Beschwerdeführer erst anlässlich der Anhörung vorgebrachten Vorkommnisse vom September 2008 in Zweifel gezogen. Nachfolgend ist daher zu prüfen, ob die Vorinstanz zu Recht gestützt auf Art. 7 AsylG auf Unglaubhaftigkeit geschlossen hat.</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6.2</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6.3</w:t>
      </w:r>
    </w:p>
    <w:p>
      <w:r>
        <w:t>In Übereinstimmung mit der Vorinstanz ist festzuhalten, dass die Aussage des Beschwerdeführers anlässlich der Anhörung, wonach im September 2008 seine Mutter und seine Schwester von Banditen vergewaltigt worden seien und er anschliessend von einem dieser Banditen mit einer Schusswaffe bedroht worden sei, nicht geglaubt werden kann, da er anlässlich der Kurzbefragung diese Ereignisse mit keinem Wort erwähnt, sondern sein Asylgesuch lediglich mit dem in Somalia herrschenden Krieg sowie dem Erlebnis im Jahre 2005 begründet hat. Die Schilderung der Vorkommnisse im September 2008 sind insbesondere auch deshalb als nachgeschoben und damit als unglaubhaft zu beurteilen, da der Beschwerdeführer anlässlich der Kurzbefragung zu Protokoll gegeben hat, er sei nur einmal mit diesen Banditengruppen konfrontiert worden. Die in der Beschwerde erhobene Behauptung, wonach er bei der Kurzbefragung deshalb darauf verzichtet habe, die Vorkommnisse vom September 2008 zu schildern, da man ihn - mit dem Hinweis, dass er bei der Anhörung Gelegenheit erhalte, seine Asylgründe ausführlicher zu schildern - zur Eile gedrängt habe, ist nicht glaubhaft, zumal der Beschwerdeführer anlässlich der Kurzbefragung die Frage, ob es noch andere Asylgründe gebe, ausdrücklich verneint hat. Auch die in der Rechtsmittelschrift vorgebrachte Begründung, wonach dem Beschwerdeführer gesagt worden sei, er solle nur konkrete und sichtbare Probleme erzählen, weshalb er zunächst die Ereignisse von 2005, von welchen gut erkennbare Brandnarben auf seinem Körper zurückgeblieben seien, erwähnt habe, ist nicht glaubhaft, zumal diese Behauptung im Kurzbefragungsprotokoll keine Stütze findet. Da der Beschwerdeführer - wie soeben aufgezeigt - die Vorkommnisse vom September 2008 ohne plausible Erklärung erst bei der Anhörung erstmals erwähnt, mithin offensichtlich nachgeschoben hat, ist die Vorinstanz - entgegen der in der Beschwerde vertretenen Auffassung - zu Recht von deren Unglaubhaftigkeit ausgegangen, weshalb sie es richtigerweise auch unterlassen hat, bezüglich dieser geltend gemachten Vorkommnisse die Asylrelevanz zu prüfen. An dieser Beurteilung ändert auch die Tatsache nichts, dass die an der Anhörung des Beschwerdeführers vom 3. November 2009 anwesende Hilfswerkvertretung auf Seite drei ihres Protokolls vom 6. November 2009 festgehalten hat, der Beschwerdeführer habe sehr glaubhaft gewirkt, zumal sie über keine Parteirechte verfügt, weshalb eine solche Beurteilung für das BFM beziehungsweise das Bundesverwaltungsgericht auch nicht bindend ist (vgl. dazu Schweizerische Flüchtlingshilfe SFH [Hrsg.], Handbuch zum Asyl- und Wegweisungsverfahren, Bern 2009, S. 78; EMARK 1996 Nr. 13 E. 4c und d, S. 111 f.). Bei dieser Sachlage besteht kein Anlass für eine Rückweisung der Sache an die Vorinstanz zwecks Prüfung der Asylrelevanz hinsichtlich der behaupteten Vorkommnisse vom September 2008, weshalb der diesbezügliche Rückweisungsantrag abzuweisen ist.</w:t>
      </w:r>
    </w:p>
    <w:p>
      <w:r>
        <w:rPr>
          <w:b/>
        </w:rPr>
        <w:t>E. 6.4.1</w:t>
      </w:r>
    </w:p>
    <w:p>
      <w:r>
        <w:t>Im Folgenden ist zu prüfen, ob die Vorinstanz den Vorfall im Jahre 2005 als asylrechtlich unbeachtlich erachtet hat.</w:t>
      </w:r>
    </w:p>
    <w:p>
      <w:r>
        <w:rPr>
          <w:b/>
        </w:rPr>
        <w:t>E. 6.4.2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6.4.3</w:t>
      </w:r>
    </w:p>
    <w:p>
      <w:r>
        <w:t>Auch wenn der Beschwerdeführer im Jahre 2005 von Banditen überfallen, misshandelt und mit dem Tod bedroht worden ist, fehlt es an einem zeitlichen und sachlichen Kausalzusammenhang zwischen diesen erlittenen Verfolgungshandlungen und der Ausreise im Oktober 2008. Am zeitlichen Kausalzusammenhang fehlt es deshalb, weil zwischen dem Ereignis im Jahre 2005 und der Ausreise eine Zeitspanne von zirka drei Jahren liegt und sich der Beschwerdeführer danach nicht versteckt gehalten und seine Ausreise vorbereitet hat, sondern weiterhin zu Hause gewohnt und als Verkäufer in seinem Lebensmittelladen gearbeitet hat. Da, wie in E. 6.3 ausgeführt, davon auszugehen ist, dass sich die behaupteten Vorkommnisse im September 2008 nicht zugetragen haben, fehlt es zudem auch an einem sachlichen Kausalzusammenhang zwischen dem Ereignis im Jahre 2005 und der Ausreise im Oktober 2008.</w:t>
      </w:r>
    </w:p>
    <w:p>
      <w:r>
        <w:rPr>
          <w:b/>
        </w:rPr>
        <w:t>E. 7.1</w:t>
      </w:r>
    </w:p>
    <w:p>
      <w:r>
        <w:t>In der Beschwerde wird im Weiteren geltend gemacht, dass in einem Artikel auf der Internetseite von D._______ Radio vom 22. November 2009 berichtet werde, die Mutter, die Schwester, die Frau und die Tochter des Beschwerdeführers seien im November 2009 von Banditen entführt worden, die nun 12'000 Dollar Lösegeld für die Freilassung der Familie fordern würden. Sowohl dieses Ereignis als auch die Ermordung des Vaters zeige, dass die Familie des Beschwerdeführers nicht nur zufällig Opfer von ungezielten Nebenfolgen des Bürgerkrieges in Mogadischu sei, sondern gezielt Opfer einer anderen Clangruppe, die gewisse Teile von Mogadischu kontrolliere. Die Verfolgung der Familie des Beschwerdeführers durch diese Clangruppe sei daher auf deren Zugehörigkeit zu einer bestimmten sozialen Gruppe zurückzuführen. Der Beschwerdeführer macht somit sinngemäss geltend, dass er aufgrund der Verfolgung seiner Familie durch eine andere Clangruppe bei einer Rückkehr in seine Heimat asylrelevante Verfolgung zu befürchten hätte.</w:t>
      </w:r>
    </w:p>
    <w:p>
      <w:r>
        <w:rPr>
          <w:b/>
        </w:rPr>
        <w:t>E. 7.2</w:t>
      </w:r>
    </w:p>
    <w:p>
      <w:r>
        <w:t>Vorab ist festzustellen, dass aufgrund der Aktenlage zweifelhaft ist, ob der Vater des Beschwerdeführers tatsächlich ermordet beziehungsweise seine Familie entführt worden ist, wie das von ihm geltend gemacht wird. Vorliegend kann eine vertiefte Prüfung dieser Frage jedoch offen gelassen werden, zumal der Beschwerdeführer selbst bei Wahrunterstellung dieser Vorbringen die Flüchtlingseigenschaft nicht erfüllt, da er keine aus einem der in Art. 3 AsylG abschliessend aufgezählten Gründen (Rasse, Religion, Nationalität, Zugehörigkeit zu einer bestimmten sozialen Gruppe oder politischen Anschauung) motivierte Verfolgung geltend macht. In der Beschwerde wird zwar vorgebracht, die Familie des Beschwerdeführers werde durch eine andere Clangruppe aufgrund ihrer Zugehörigkeit zu einer bestimmten sozialen Gruppe (Clan) verfolgt, womit den geltend gemachten Verfolgungshandlungen ein asylrelevantes Verfolgungsmotiv zugrunde liegen würde. Dieses Vorbringen ist jedoch als nachgeschoben und damit als unglaubhaft zu beurteilen, zumal der Beschwerdeführer in den Befragungen nie auch nur ansatzweise geltend gemacht hat, er und seine Familie seien aufgrund der Zugehörigkeit zu einem bestimmten Clan von einer anderen Clangruppe verfolgt worden. Vielmehr sprach er immer nur von Banditen beziehungsweise Strassenkriminellen. So gab der Beschwerdeführer - als er nach dem Grund für die Vergewaltigung seiner Mutter beziehungsweise seiner Schwester gefragt wurde - anlässlich der Anhörung zu Protokoll, dass es Banditen beziehungsweise Strassenkriminelle seien, die willkürlich gerade das tun würden, wozu sie Lust hätten (act. A 10/13, S. 7). Somit ist aufgrund der Aussagen des Beschwerdeführers anlässlich der Befragungen davon auszugehen, einzig pekuniäre Gründe seien das Motiv für die Ermordung des Vaters beziehungsweise die Entführung der Familie gewesen, sofern sich diese Ereignisse denn tatsächlich zugetragen haben. Die Behauptung des Beschwerdeführers in der Rechtsmittelschrift, wonach seine Familie aufgrund der Zugehörigkeit zu einer bestimmten sozialen Gruppe von einer anderen Clangruppe verfolgt werde, ist als Versuch zu werten, auf Beschwerdeebene ein asylrelevantes Verfolgungsmotiv zu konstruieren. Der Vollständigkeit halber ist festzuhalten, dass die vorliegend geltend gemachte Verfolgung im Rahmen der Zulässigkeit des Wegweisungsvollzugs zu prüfen wäre. In der Beschwerde wird im Weiteren gerügt, die Vorinstanz habe es in der angefochtenen Verfügung versäumt, die Ermordung des Vaters des Beschwerdeführers zu berücksichtigen, obwohl es sich dabei um ein asylrelevantes Vorbringen handle. Da - wie soeben dargelegt - der geltend gemachten Ermordung des Vaters des Beschwerdeführers keine Asylrelevanz zukommt, ist dem Beschwerdeführer dadurch kein asylbeachtlicher Nachteil entstanden. Soweit der Beschwerdeführer schliesslich vorbringt, er habe aufgrund des Krieges sein Heimatland verlassen, ist festzuhalten, dass der generell desolaten Sicherheitslage in Somalia keine Asylrelevanz zukommt (vgl. dazu EMARK 1998 Nr. 17 E. 4c.bb S. 153). Dieser ist im Rahmen der Zumutbarkeit des Vollzugs der Wegweisung Rechnung zu tragen.</w:t>
      </w:r>
    </w:p>
    <w:p>
      <w:r>
        <w:rPr>
          <w:b/>
        </w:rPr>
        <w:t>E. 8</w:t>
      </w:r>
    </w:p>
    <w:p>
      <w:r>
        <w:t>Aufgrund der vorstehenden Erwägungen erübrigt es sich, auf die weiteren Ausführungen in der Beschwerde und die eingereichten Beweismittel im Einzelnen einzugehen, weil sie am Ergebnis nichts ändern. Unter Berücksichtigung der gesamten Umstände folgt, dass der Beschwerdeführer keine Gründe nach Art. 3 AsylG nachweisen oder glaubhaft machen konnte. Das Bundesamt hat sein Asylgesuch somit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Da der Beschwerdeführer mit Verfügung des BFM vom 17. November 2009 in der Schweiz vorläufig aufgenommen wurde (vgl. Ziffern 4 - 7 der vorinstanzlichen Verfügung), erübrigen sich Ausführungen zur Frage des Wegweisungsvollzugs.</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Mit vorliegendem Entscheid in der Hauptsache wird das Gesuch um Verzicht auf die Erhebung eines Kostenvorschusses gegenstandslos.</w:t>
      </w:r>
    </w:p>
    <w:p>
      <w:r>
        <w:rPr>
          <w:b/>
        </w:rPr>
        <w:t>E. 13.1</w:t>
      </w:r>
    </w:p>
    <w:p>
      <w:r>
        <w:t>Nach dem Gesagten erweist sich die Beschwerde als aussichtslos. Mangels Erfüllen der kumulativen Voraussetzungen von Art. 65 VwVG (bedürftig/nicht aussichtslos) ist das Gesuch um Gewährung der unentgeltlichen Rechtspflege gemäss Art. 65 Abs. 1 VwVG abzuweisen.</w:t>
      </w:r>
    </w:p>
    <w:p>
      <w:r>
        <w:rPr>
          <w:b/>
        </w:rPr>
        <w:t>E. 13.2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