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D-8126/2015 vom 15. März 2016</w:t>
      </w:r>
    </w:p>
    <w:p>
      <w:r>
        <w:t>Bundesverwaltungsgericht, 2016-03-15, DE</w:t>
      </w:r>
    </w:p>
    <w:p>
      <w:r>
        <w:rPr>
          <w:b/>
        </w:rPr>
        <w:t xml:space="preserve">Quelle: </w:t>
      </w:r>
      <w:r>
        <w:t>https://mcp.opencaselaw.ch/entscheid/bvger_D-8126_2015</w:t>
      </w:r>
    </w:p>
    <w:p>
      <w:r>
        <w:t>FR: TAF D-8126/2015 du 15 mars 2016</w:t>
      </w:r>
    </w:p>
    <w:p>
      <w:r>
        <w:t>IT: TAF D-8126/2015 del 15 marzo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 Sofern das VGG nichts anderes bestimmt, richtet sich das Verfahren vor dem Bundesverwaltungsgericht nach dem VwVG (Art. 37 VGG).</w:t>
      </w:r>
    </w:p>
    <w:p>
      <w:r>
        <w:rPr>
          <w:b/>
        </w:rPr>
        <w:t>E. 1.2</w:t>
      </w:r>
    </w:p>
    <w:p>
      <w:r>
        <w:t>Die Beschwerdeführerin ist als Gastgeberin der Gesuchstellerin, die am Einspracheverfahren teilgenommen hat, zur Beschwerdeführung legitimiert (vgl. BVGE 2014/1 E. 1.3). Da die Eingabe vom 14. Dezember 2015 frist- und formgerecht eingereicht wurde (Art. 50 sowie Art. 52 VwVG), ist auf die Beschwerde - unter Vorbehalt der nachfolgenden Erwägung - einzutreten.</w:t>
      </w:r>
    </w:p>
    <w:p>
      <w:r>
        <w:rPr>
          <w:b/>
        </w:rPr>
        <w:t>E. 1.3</w:t>
      </w:r>
    </w:p>
    <w:p>
      <w:r>
        <w:t>Anfechtungsobjekt ist ein Einspracheentscheid des SEM betreffend eine verweigerte Visumserteilung. Die Eventualbegehren um Einbezug der Gesuchstellerin in die Flüchtlingseigenschaft der Beschwerdeführerin gestützt auf Art. 51 Abs. 1 AsylG und um Bewilligung der Einreise in die Schweiz gemäss Art. 51 Abs. 4 AsylG stellen eine unzulässige Erweiterung des Streitgegenstandes dar, weshalb auf diese Anträge nicht einzutreten ist.</w:t>
      </w:r>
    </w:p>
    <w:p>
      <w:r>
        <w:rPr>
          <w:b/>
        </w:rPr>
        <w:t>E. 1.4</w:t>
      </w:r>
    </w:p>
    <w:p>
      <w:r>
        <w:t>Die Kognition des Bundesverwaltungsgerichts und die zulässigen Rügen richten sich vorliegend nach Art. 49 VwVG (vgl. BVGE 2014/26 E. 5).</w:t>
      </w:r>
    </w:p>
    <w:p>
      <w:r>
        <w:rPr>
          <w:b/>
        </w:rPr>
        <w:t>E. 1.5</w:t>
      </w:r>
    </w:p>
    <w:p>
      <w:r>
        <w:t>Das Bundesverwaltungsgericht stützt sich in der Beurteilung auf die Akten der Vorinstanz sowie diejenigen der Vertretung, welche als paginierte Ausdrucke der elektronischen Dokumentenverwaltung (eDossier) per 21. Dezember 2015 vorliegen.</w:t>
      </w:r>
    </w:p>
    <w:p>
      <w:r>
        <w:rPr>
          <w:b/>
        </w:rPr>
        <w:t>E. 1.6</w:t>
      </w:r>
    </w:p>
    <w:p>
      <w:r>
        <w:t>Gestützt auf Art. 57 Abs. 1 VwVG in Verbindung mit Art. 37 VGG wird vorliegend auf den Schriftenwechsel verzichtet, da sich die Beschwerde, wie nachfolgend aufgezeigt, als zum Vornherein unbegründet erweist.</w:t>
      </w:r>
    </w:p>
    <w:p>
      <w:r>
        <w:rPr>
          <w:b/>
        </w:rPr>
        <w:t>E. 2.1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Ausreise Gewähr bieten. Sie dürfen keinem Einreiseverbot unterliegen und es darf keine Gefahr von ihnen für die öffentliche Ordnung, die innere Sicherheit, die öffentliche Gesundheit oder die internationalen Beziehungen eines Mitgliedstaats ausgehen (Art. 5 Abs. 1 und Abs. 2 AuG; Art. 2 Abs. 1 VEV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810/2009 des Europäischen Parlaments und des Rates vom 13. Juli 2009 über einen Visakodex der Gemeinschaft [Visakodex]).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w:t>
      </w:r>
    </w:p>
    <w:p>
      <w:r>
        <w:rPr>
          <w:b/>
        </w:rPr>
        <w:t>E. 2.2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2.3</w:t>
      </w:r>
    </w:p>
    <w:p>
      <w:r>
        <w:t>Gemäss Art. 2 Abs. 4 VEV können das Eidgenössische Departement für auswärtige Angelegenheiten (EDA) und das SEM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2.4</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Die Einreisevoraussetzungen sind im Visumsverfahren restriktiv zu prüfen. Gemäss Rechtsprechung muss von einer offensichtlichen Gefährdung von Leib und Leben ausgegangen werden und es liegt das Beweismass gegenüber demjenigen im Asylverfahren höher (vgl. Urteil des BVGer D-3367/2013 vom 12. Mai 2014 E. 4.4; BVGE 2011/10 E. 3.3). Dabei wird eine Einzelfallprüfung durchgeführt. Befindet sich die Person bereits in einem Drittstaat, ist in der Regel davon auszugehen, dass keine Gefährdung mehr besteht.</w:t>
      </w:r>
    </w:p>
    <w:p>
      <w:r>
        <w:rPr>
          <w:b/>
        </w:rPr>
        <w:t>E. 3.1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beziehungsweise des SEM ein Einreisevisum zu erteilen (vgl. Art. 2 Abs. 4 VEV [in Kraft getreten am 1. Oktober 2012]). In seiner Botschaft zur entsprechenden Gesetzesänderung nahm der Bundesrat auf die Möglichkeit der Visumerteilung aus humanitären Gründen verschiedentlich Bezug; am 28. September 2012 erliess das Eidgenössische Justiz- und Polizeidepartement (EJPD) in Absprache mit dem EDA die Weisung Nr. 322.126 "Visumsantrag aus humanitären Gründen". Diese Weisung wurde überarbeitet und durch die Weisung Nr. 322.126 vom 25. Februar 2014 (nachfolgend: Weisung humanitäres Visum) ersetzt.</w:t>
      </w:r>
    </w:p>
    <w:p>
      <w:r>
        <w:rPr>
          <w:b/>
        </w:rPr>
        <w:t>E. 3.2</w:t>
      </w:r>
    </w:p>
    <w:p>
      <w:r>
        <w:t>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 Sobald sich der Inhaber eines Visums aus humanitären Gründen in der Schweiz befindet, muss er ein Asylgesuch einreichen. Falls er das unterlässt, hat er die Schweiz nach drei Monaten zu verlassen.</w:t>
      </w:r>
    </w:p>
    <w:p>
      <w:r>
        <w:rPr>
          <w:b/>
        </w:rPr>
        <w:t>E. 3.3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4.1</w:t>
      </w:r>
    </w:p>
    <w:p>
      <w:r>
        <w:t>Die Gesuchstellerin unterliegt als eritreische Staatsangehörige der Visumpflicht gemäss Art. 4 VEV beziehungsweise der Verordnung (EG) Nr. 539/2001 (vgl. oben, E. 2.1).</w:t>
      </w:r>
    </w:p>
    <w:p>
      <w:r>
        <w:rPr>
          <w:b/>
        </w:rPr>
        <w:t>E. 4.2</w:t>
      </w:r>
    </w:p>
    <w:p>
      <w:r>
        <w:t>Im vorliegenden Fall hat das SEM die Ausstellung eines für den gesamten Schengen-Raum geltenden Visums zu Recht abgelehnt. So wurde in zutreffender Weise ausgeführt, dass die Rückreise nach Ablauf der Geltungsdauer des Visums nicht gesichert sei. Aus den Ausführungen in der Beschwerdeschrift ist denn auch der Wunsch der Gesuchstellerin erkennbar, längerfristig bei ihrer Tante und Grossmutter in der Schweiz verbleiben zu können, weshalb nicht mit ihrer fristgerechten Ausreise gerechnet werden kann. Die Ausstellung eines für den gesamten Schengen-Raum geltenden Visums wurde daher zu Recht verweigert.</w:t>
      </w:r>
    </w:p>
    <w:p>
      <w:r>
        <w:rPr>
          <w:b/>
        </w:rPr>
        <w:t>E. 4.2.1</w:t>
      </w:r>
    </w:p>
    <w:p>
      <w:r>
        <w:t>Ebenfalls nicht erfüllt sind die Voraussetzung für die Erteilung eines Visums mit beschränktem Geltungsbereich gemäss Art. 2 Abs. 4 VEV in Verbindung mit Art. 5 Abs. 4 Bst. c Schengener Grenzkodex. Hinsichtlich der Voraussetzungen für die Ausstellung eines humanitären Visums wurden auf Beschwerdeebene gesundheitliche Probleme der Gesuchstellerin sowie ihre missliche Lage im Sudan geltend gemacht. Des Weiteren wurde ausgeführt, dass sich die Betreuungsperson der Gesuchstellerin in die Schweiz begeben wolle, beziehungsweise die neue Betreuungsperson den Kontakt der Beschwerdeführerin und ihrer Mutter zur Gesuchstellerin blockiere. Diesbezüglich ist zunächst festzuhalten, dass sich die Gesuchstellerin nicht in ihrem Heimatstaat, sondern gemäss Aktenlage in Khartum, im Sudan, aufhält. Befinden sich Gesuchstellende aber bereits in einem Drittstaat, ist in der Regel nicht mehr von einer Gefährdung auszugehen. Zudem kann angesichts des Umstandes, dass das Kind durch seine Betreuungsperson einer anderen Betreuungsperson anvertraut wurde, der Befürchtung, diese kümmere sich ungenügend um sie, in dieser Form nicht beigepflichtet werden. Alleine aus dem Umstand, dass die Beschwerdeführerin (und ihre Mutter) mit der Gesuchstellerin am Telefon nicht frei sprechen durften und sie keine konkreteren Informationen erhalten haben, kann - entgegen der in der Beschwerdeschrift geäusserten Ansicht - noch nicht auf eine daraus resultierende ernsthafte Gefährdung des Kindeswohls respektive auf eine besondere Notsituation geschlossen werden. Auch die geschilderten gesundheitlichen Probleme sind nicht dergestalt, dass sie das Leben der Gesuchstellerin ernsthaft gefährden würden. Darüber hinaus ist die Gesuchstellerin, wie das SEM in der angefochtenen Verfügung bereits erwähnt hat, vom UNHCR als Asylbewerberin registriert worden, und kann gemäss Auskunft des UNHCR an einem Programm zur Unterstützung Minderjähriger teilnehmen (vgl. vorstehend Bst. D S. 5). Die Gesuchstellerin ist somit im Sudan keiner rechtlich relevanten Gefährdung ausgesetzt. Zusammenfassend können den Akten keine Gründe für eine unmittelbare, ernsthafte und konkrete Gefährdung der Gesuchstellerin entnommen werden, die ein Eingreifen der Schweizer Behörden zwingend erforderlich machen würden.</w:t>
      </w:r>
    </w:p>
    <w:p>
      <w:r>
        <w:rPr>
          <w:b/>
        </w:rPr>
        <w:t>E. 4.2.2</w:t>
      </w:r>
    </w:p>
    <w:p>
      <w:r>
        <w:t>Somit ist mit dem SEM festzuhalten, dass auch die Voraussetzungen für die Ausstellung eines humanitären Visums im Sinne von Art. 2 Abs. 4 und 12 Abs. 4 VEV nicht erfüllt sind.</w:t>
      </w:r>
    </w:p>
    <w:p>
      <w:r>
        <w:rPr>
          <w:b/>
        </w:rPr>
        <w:t>E. 5</w:t>
      </w:r>
    </w:p>
    <w:p>
      <w:r>
        <w:t>Aus diesen Erwägungen ergibt sich, dass die angefochtene Verfügung Bundesrecht nicht verletzt, den rechtserheblichen Sachverhalt richtig sowie vollständig feststellt und angemessen ist (Art. 49 VwVG). Die Beschwerde ist abzuweisen, soweit darauf einzutreten ist. 6.1 Mit dem Entscheid in der Hauptsache ist das Gesuch um Verzicht auf die Erhebung eines Kostenvorschusses gegenstandslos geworden. 6.2 Eine Partei, die nicht über die erforderlichen Mittel verfügt, wird auf Antrag hin von der Bezahlung der Verfahrenskosten befreit, sofern ihr Begehren nicht aussichtslos erscheint (Art. 65 Abs. 1 VwVG). Vorliegend ist die Beschwerde aufgrund der Erwägungen als aussichtslos zu qualifizieren, weshalb das Gesuch um Gewährung der unentgeltlichen Prozessführung im Sinne von Art. 65 Abs. 1 VwVG - auch bei bestehender Bedürftigkeit - abzuweisen ist. 6.3 Bei diesem Ausgang des Verfahrens hat die Beschwerdeführerin die Kosten von Fr. 700.- zu tragen (Art. 63 Abs. 1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