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D-8123/2015 vom 11. Januar 2016</w:t>
      </w:r>
    </w:p>
    <w:p>
      <w:r>
        <w:t>Bundesverwaltungsgericht, 2016-01-11, DE</w:t>
      </w:r>
    </w:p>
    <w:p>
      <w:r>
        <w:rPr>
          <w:b/>
        </w:rPr>
        <w:t xml:space="preserve">Quelle: </w:t>
      </w:r>
      <w:r>
        <w:t>https://mcp.opencaselaw.ch/entscheid/bvger_D-8123_2015</w:t>
      </w:r>
    </w:p>
    <w:p>
      <w:r>
        <w:t>FR: TAF D-8123/2015 du 11 janvier 2016</w:t>
      </w:r>
    </w:p>
    <w:p>
      <w:r>
        <w:t>IT: TAF D-8123/2015 del 11 gennaio 2016</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so auch vorliegend, endgültig (Art. 105 AsylG [SR 142.31]; Art. 83 Bst. d Ziff. 1 BGG).</w:t>
      </w:r>
    </w:p>
    <w:p>
      <w:r>
        <w:rPr>
          <w:b/>
        </w:rPr>
        <w:t>E. 1.2</w:t>
      </w:r>
    </w:p>
    <w:p>
      <w:r>
        <w:t>Die Beschwerde ist nicht in einer Amtssprache des Bundes abgefasst. Auf die Ansetzung einer Frist zur Beschwerdeverbesserung kann indessen verzichtet werden, da der in Englisch verfassten Beschwerdeeingabe genügend klare Rechtsbegehren und deren Begründung zu entnehmen sind und ohne Weiteres darüber befunden werden kann.</w:t>
      </w:r>
    </w:p>
    <w:p>
      <w:r>
        <w:rPr>
          <w:b/>
        </w:rPr>
        <w:t>E. 1.3</w:t>
      </w:r>
    </w:p>
    <w:p>
      <w:r>
        <w:t>Das Verfahren richtet sich nach dem VwVG, dem VGG und dem BGG, soweit das AsylG nichts anderes bestimmt (Art. 37 VGG und Art. 6 AsylG).</w:t>
      </w:r>
    </w:p>
    <w:p>
      <w:r>
        <w:rPr>
          <w:b/>
        </w:rPr>
        <w:t>E. 1.4</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2.1</w:t>
      </w:r>
    </w:p>
    <w:p>
      <w:r>
        <w:t>Gestützt auf Absatz 1 der Übergangsbestimmungen zur Änderung des Asylgesetzes vom 14. Dezember 2012 gilt für die im Zeitpunkt des Inkrafttretens hängigen Verfahren mit Ausnahme der Absätze 2 - 5 das neue Recht. Die Absätze 2 - 5 sind für das vorliegende Verfahren nicht von Beachtung.</w:t>
      </w:r>
    </w:p>
    <w:p>
      <w:r>
        <w:rPr>
          <w:b/>
        </w:rPr>
        <w:t>E. 2.2</w:t>
      </w:r>
    </w:p>
    <w:p>
      <w:r>
        <w:t>Die Kognition des Bundesverwaltungsgerichts und die zulässigen Rügen richten sich im Asylbereich nach Art. 106 Abs. 1 AsylG. Der Begriff der Zumutbarkeit der Schutzsuche in einem Drittstaat ist gemäss jüngster Rechtsprechung ein unbestimmter Rechtsbegriff, welcher vom Bundesverwaltungsgericht hinsichtlich der Änderung von Art. 106 Abs. 1 AsylG nach wie vor vollumfänglich überprüfbar bleibt (vgl. BVGE 2015/2 E. 7).</w:t>
      </w:r>
    </w:p>
    <w:p>
      <w:r>
        <w:rPr>
          <w:b/>
        </w:rPr>
        <w:t>E. 2.3</w:t>
      </w:r>
    </w:p>
    <w:p>
      <w:r>
        <w:t>Soweit mit den dringlichen Änderungen des Asylgesetzes vom 28. September 2012 (AS 2012 5359; in Kraft getreten am 29. September 2012; angenommen durch die Volksabstimmung vom 9. Juni 2013 [BBl 2013 6613]) die Möglichkeit der Asylgesuchstellung im Ausland abgeschafft wurde, kommt dies im vorliegenden Fall nicht zur Anwendung, da gemäss Übergangsbestimmung zur Änderung vom 28. September 2012 für Asylgesuche, die im Ausland vor dem Inkrafttreten der Änderung gestellt worden sind - was vorliegend zutrifft -, die einschlägigen Normen in der bisherigen Fassung gelten.</w:t>
      </w:r>
    </w:p>
    <w:p>
      <w:r>
        <w:rPr>
          <w:b/>
        </w:rPr>
        <w:t>E. 3</w:t>
      </w:r>
    </w:p>
    <w:p>
      <w:r>
        <w:t>Wird ein Asylgesuch im Ausland bei einer schweizerischen Vertretung gestellt, so führt diese mit der asylsuchenden Person in der Regel eine Befragung durch und überweist das Gesuch anschliessend an das SEM (vgl. dazu aArt. 19 und aArt. 20 Abs. 1 AsylG sowie aArt. 10 Abs. 1 der Asylverordnung 1 vom 11. August 1999 über Verfahrensfragen [AsylV 1, SR 142.311]). Ist die Durchführung einer Befragung nicht möglich, so wird die asylsuchende Person von der Vertretung aufgefordert, ihre Asylgründe schriftlich festzuhalten (aArt. 10 Abs. 2 AsylV 1). Dabei ist sie auf die allfällige Konsequenz ei­nes negativen Entscheids infolge Verlet­zung ih­rer Mitwirkungspflicht aufmerksam zu machen (vgl. BVGE 2007/30 E. 5). Das BFM respektive SEM hat keine Befragung durchgeführt und den damit einhergehen­den Ver­fahrensumständen im Rahmen der Zwischenverfü­gung vom 14. Januar 2014 hinreichend Rechnung getragen.</w:t>
      </w:r>
    </w:p>
    <w:p>
      <w:r>
        <w:rPr>
          <w:b/>
        </w:rPr>
        <w:t>E. 4.1</w:t>
      </w:r>
    </w:p>
    <w:p>
      <w:r>
        <w:t>Das Bundesamt bewilligt Asylsuchenden die Einreise in die Schweiz zur Abklärung des Sachverhalts, wenn ihnen nicht zugemutet werden kann, im Wohnsitz- oder Aufenthaltsstaat zu bleiben oder in einen anderen Staat auszureisen (aArt. 20 Abs. 2 AsylG). Unzumutbar ist ein Verbleib na­mentlich dann, wenn die asylsuchende Person schutzbedürftig ist.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4.2</w:t>
      </w:r>
    </w:p>
    <w:p>
      <w:r>
        <w:t>Das SEM kann einer Person, die sich im Ausland befindet, Asyl - und damit auch die Einreise in die Schweiz - verweigern, wenn keine Hin­weise auf eine aktuelle Gefährdung im Sinne von Art. 3 AsylG vorliegen oder ihr zuzumuten ist, sich in einem Drittstaat um Aufnahme zu bemü­hen (aArt. 52 Abs. 2 AsylG).</w:t>
      </w:r>
    </w:p>
    <w:p>
      <w:r>
        <w:rPr>
          <w:b/>
        </w:rPr>
        <w:t>E. 4.3</w:t>
      </w:r>
    </w:p>
    <w:p>
      <w:r>
        <w:t>Für die Erteilung einer Einreisebewilligung gelten restriktive Voraus­setzungen, wobei den Behörden ein weiter Beurteilungsspielraum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der Einreisebewilligung ist dabei die Schutzbedürftigkeit der betroffenen Personen (vgl. BVGE 2011/10 E. 3.1 m.w.H.), mithin die Prüfung der Frage, ob eine Gefährdung im Sinne von Art. 3 AsylG glaubhaft gemacht wurde und ob der Verbleib am Aufenthaltsort für die Dauer der Sachverhaltsabklärungen zugemutet werden kann.</w:t>
      </w:r>
    </w:p>
    <w:p>
      <w:r>
        <w:rPr>
          <w:b/>
        </w:rPr>
        <w:t>E. 4.4</w:t>
      </w:r>
    </w:p>
    <w:p>
      <w:r>
        <w:t>Eine Gefährdung im Sinne von Art. 3 AsylG ist dann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Übereinstimmung mit der Vorinstanz ist zunächst festzustellen, dass eine flüchtlingsrechtlich relevante Gefährdung der Beschwerdefüh­rerin im Falle ihrer Rückkehr nach Eritrea durchaus gegeben sein könnte. Sie befindet sich aktuell indes im Sudan, was hinsichtlich der bei ei­nem im Ausland gestellten Asylgesuch weiter zu prüfenden Frage, ob ihr die Aufnahme in einem Drittstaat zugemutet werden kann, zu berück­sichtigen ist (aArt. 52 Abs. 2 AsylG). Im Sudan ist sie gemäss eige­nen Angaben seit April 2011. Das SEM hält in seinem Ent­scheid gestützt auf ihre Aussagen fest, ihr drohe keine zwangsweise Rückkehr ins Heimatland. Die Lebensumstände vor Ort seien in ihrem Fall als zumutbar zu qualifizieren. Die Beschwer­defüh­rerin bringt vor, sie befürchte eine De­portation nach Eritrea. Zu­dem leide sie in B._______ unter prekären Aufenthaltsbedin­gungen.</w:t>
      </w:r>
    </w:p>
    <w:p>
      <w:r>
        <w:rPr>
          <w:b/>
        </w:rPr>
        <w:t>E. 5.2</w:t>
      </w:r>
    </w:p>
    <w:p>
      <w:r>
        <w:t>Die Argumente der Beschwerdeführerin sind jedoch nicht derart, dass es für sie in Berücksichtigung der heutigen Situation im Sudan als objek­tiv un­zumutbar erscheint, den in diesem Land gegenüber der Verfol­gungsge­fahr im Heimatstaat bestehenden Schutz weiterhin in Anspruch zu neh­men. So ist es ihr unbenommen, sich im Bedarfsfall an das UNHCR zu wenden, falls sie sich bedroht fühlen sollte. Die geltend gemachten Schwierigkeiten, von B._______ aus mit dieser Organisation Kontakt aufzunehmen, vermögen nicht zu überzeugen. Vielmehr steht ihr offen, sich bei dieser Organisation zu melden, um als Flüchtling registriert zu werden. So hätte sie auch die Möglichkeit, sich in einem Flüchtlingslager des UNHCR nie­derzulassen, falls sie sich an ihrem aktuellen Aufenthaltsort wegen der - allerdings nicht konkretisierten - Behelligungen durch die Polizei und Privatpersonen nicht hinreichend sicher fühlen sollte. Die Vorinstanz weist ferner zurecht darauf hin, dass sie vor Ort nicht alleine, sondern mit ihrem volljährigen Sohn C._______., auf dessen Beschwerde mit Urteil (D-8120/2015) heutigen Datums nicht eingetreten wird, wohnen kann. Zur Wohnsituation und den Erwerbsmöglichkeiten sowie die mögliche Unterstützung durch die eritreische Diaspora vor Ort kann wiederum auf die zutreffen­den Ausführungen des SEM verwiesen werden, zumal stichhaltige Gegenargumente in der Beschwerde fehlen. Dies gilt auch in Bezug auf die geltend gemachte Gefahr einer Deportation nach Erit­rea. Im Sinne der im Bundesverwaltungsgerichtsurteil D-6681/2011 vom 11. Oktober 2012 erwähnten SFH-Länderanalyse vom Juni 2011 besteht für eritreische Flüchtlinge im Sudan zwar unter Umstän­den durchaus ein gewisses Risiko einer Deportation; bei der Be­schwerdeführerin, welche offenbar bereits seit mehr als vier Jahren dort lebt und gemäss Aktenlage keine relevanten politischen Aktivitäten entfaltet, ergibt sich jedoch kein Profil, das sie einer konkreten Gefahr der Deportation aussetzen könnte. Eine solche konkret drohende Gefahr macht sie im Übrigen auch nicht gel­tend, sondern erwähnt lediglich eine mögliche Gefährdung. Zudem ist erneut anzumerken, dass sie die Möglichkeit hat, den Schutz des UNHCR in Anspruch zu nehmen, was die Ge­fahr einer Deportation in den Heimatstaat weiter minimieren dürfte. Gemäss gesicherten Erkenntnissen ist das Risiko einer Deportation oder Verschleppung für Eritreer und Eritreerinnen, die im Sudan vom UNHCR als Flüchtlinge anerkannt sind, auch in Berücksichtigung der aktuellen Lage gering (vgl. dazu Bundesverwaltungsgerichtsurteil D-4818/2015 vom 26. August 2015 E.5.2 und die dort genannten Quellen). Die eingereichten Be­weismittel (aus dem Heimatland) rechtfertigen keine andere Sichtweise; ein ungenügender Schutz vor Ort wird jedenfalls nicht schlüs­sig dargetan.</w:t>
      </w:r>
    </w:p>
    <w:p>
      <w:r>
        <w:rPr>
          <w:b/>
        </w:rPr>
        <w:t>E. 5.3</w:t>
      </w:r>
    </w:p>
    <w:p>
      <w:r>
        <w:t>Den Akten zufolge weist die Beschwerdeführerin keine enge Bindung zur Schweiz auf, da sich hier keine Angehörigen aufhalten.</w:t>
      </w:r>
    </w:p>
    <w:p>
      <w:r>
        <w:rPr>
          <w:b/>
        </w:rPr>
        <w:t>E. 5.4</w:t>
      </w:r>
    </w:p>
    <w:p>
      <w:r>
        <w:t>Zusammengefasst ist der Verbleib der Beschwerdeführerin im Sudan als zumutbar zu erachten. Sie benötigt den subsidiären Schutz der Schweiz gemäss aArt. 52 Abs. 2 AsylG nicht. Das SEM hat demnach zu Recht ihre Einreise in die Schweiz verweigert und das Asylgesuch abgelehnt.</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die Kosten grundsätzlich der Beschwerdeführerin aufzuerlegen (Art. 63 Abs. 1 VwVG). Aus verwal­tungsökonomischen Gründen sowie in Anwendung von Art. 63 Abs. 1 in fine VwVG und Art. 6 Abs. 1 Bst. b des Reglements vom 21. Februar 2008 über die Kosten und Entschädigungen vor dem Bundesverwaltungsgericht (VGKE, SR 173.320.2) ist indessen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