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D-8111/2016 vom 23. November 2017</w:t>
      </w:r>
    </w:p>
    <w:p>
      <w:r>
        <w:t>Bundesverwaltungsgericht, 2017-11-23, DE</w:t>
      </w:r>
    </w:p>
    <w:p>
      <w:r>
        <w:rPr>
          <w:b/>
        </w:rPr>
        <w:t xml:space="preserve">Quelle: </w:t>
      </w:r>
      <w:r>
        <w:t>https://mcp.opencaselaw.ch/entscheid/bvger_D-8111_2016</w:t>
      </w:r>
    </w:p>
    <w:p>
      <w:r>
        <w:t>FR: TAF D-8111/2016 du 23 novembre 2017</w:t>
      </w:r>
    </w:p>
    <w:p>
      <w:r>
        <w:t>IT: TAF D-8111/2016 del 23 novembre 2017</w:t>
      </w:r>
    </w:p>
    <w:p>
      <w:pPr>
        <w:pStyle w:val="Heading2"/>
      </w:pPr>
      <w:r>
        <w:t>Regeste</w:t>
      </w:r>
    </w:p>
    <w:p>
      <w:r>
        <w:t>Datenschutz</w:t>
      </w:r>
    </w:p>
    <w:p>
      <w:pPr>
        <w:pStyle w:val="Heading2"/>
      </w:pPr>
      <w:r>
        <w:t>Erwägungen</w:t>
      </w:r>
    </w:p>
    <w:p>
      <w:r>
        <w:rPr>
          <w:b/>
        </w:rPr>
        <w:t>E. 1.1</w:t>
      </w:r>
    </w:p>
    <w:p>
      <w:r>
        <w:t>Das Bundesverwaltungsgericht beurteilt gemäss Art. 31 VGG Beschwerden gegen Verfügungen nach Art. 5 VwVG. Da keine Ausnahme nach Art. 32 VGG vorliegt, ist es zur Beurteilung der vorliegenden Beschwerde zuständig. Das Verfahren vor dem Bundesverwaltungsgericht richtet sich nach dem VwVG, sofern das VGG nichts anderes bestimmt (Art. 37 VGG).</w:t>
      </w:r>
    </w:p>
    <w:p>
      <w:r>
        <w:rPr>
          <w:b/>
        </w:rPr>
        <w:t>E. 1.2</w:t>
      </w:r>
    </w:p>
    <w:p>
      <w:r>
        <w:t>Der Beschwerdeführer hat am Verfahren vor der Vorinstanz teilgenommen und ist als Adressat des angefochtenen Entscheides, mit welchem unter anderem sein Berichtigungsgesuch abgewiesen wurde (vgl. Dispositiv-Ziffer 1), beschwert, weshalb er zur Beschwerde legitimiert ist (Art. 48 Abs. 1 VwVG).</w:t>
      </w:r>
    </w:p>
    <w:p>
      <w:r>
        <w:rPr>
          <w:b/>
        </w:rPr>
        <w:t>E. 1.3</w:t>
      </w:r>
    </w:p>
    <w:p>
      <w:r>
        <w:t>Auf die frist- und formgerecht eingereichte Beschwerde (Art. 50 und 52 VwVG) ist einzutreten.</w:t>
      </w:r>
    </w:p>
    <w:p>
      <w:r>
        <w:rPr>
          <w:b/>
        </w:rPr>
        <w:t>E. 1.4</w:t>
      </w:r>
    </w:p>
    <w:p>
      <w:r>
        <w:t>Vorliegend wird das Beschwerdeverfahren zur Datenbereinigung im ZEMIS vom restlichen Beschwerdeverfahren getrennt, wobei dieses unter der Verfahrensnummer D-6783/2016 weitergeführt wird, während das Begehren um Datenbereinigung im ZEMIS in einem eigenen Beschwerdeverfahren D-8111/2016 zu behandeln ist.</w:t>
      </w:r>
    </w:p>
    <w:p>
      <w:r>
        <w:rPr>
          <w:b/>
        </w:rPr>
        <w:t>E. 2.1</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2.2</w:t>
      </w:r>
    </w:p>
    <w:p>
      <w:r>
        <w:t>Gestützt auf Art. 57 Abs. 1 VwVG wird vorliegend auf einen Schriftenwechsel verzichtet.</w:t>
      </w:r>
    </w:p>
    <w:p>
      <w:r>
        <w:rPr>
          <w:b/>
        </w:rPr>
        <w:t>E. 3</w:t>
      </w:r>
    </w:p>
    <w:p>
      <w:r>
        <w:t>Die Vorinstanz begründete die Mutation des Geburtsdatums des Beschwerdeführers im ZEMIS von 13. Mai 2000 auf den 13. Mai 1998 damit, dass der Beschwerdeführer betreffend sein Alter widersprüchliche und somit unglaubhafte Aussagen gemacht habe und seine Minderjährigkeit nicht habe belegen können. So habe er ausgesagt, er sei mit sieben Jahren eingeschult worden, habe in der achten Klasse die Schule abgebrochen, habe ein Jahr später wieder am Schulunterricht teilgenommen, bevor er die Schule dann erneut abgebrochen habe und aus Eritrea ausgereist sei. Nach der Einschätzung der Vorinstanz ergebe dies eine Schulzeit von neun Jahren, was rein rechnerisch gar nicht möglich sei, wenn der Beschwerdeführer gleichzeitig angebe, er sei im Juli 2014 aus Eritrea ausgereist. In den Befragungen habe der Beschwerdeführer dann auch selber gesagt, er sei im Schuljahr 2012/2013 vierzehn Jahre alt gewesen, dies sei auch aus den eingereichten Schulzeugnissen ersichtlich. Weil der Beschwerdeführer auch äusserlich wesentlich älter gewirkt habe, sei bei ihm am 26. Mai 2015 eine Handknochenanalyse durchgeführt worden. Diese habe ein Handknochenalter von damals siebzehn Jahren ergeben.</w:t>
      </w:r>
    </w:p>
    <w:p>
      <w:r>
        <w:rPr>
          <w:b/>
        </w:rPr>
        <w:t>E. 4</w:t>
      </w:r>
    </w:p>
    <w:p>
      <w:r>
        <w:t>Betreffend sein Alter macht der Beschwerdeführer in seiner Beschwerdeschrift geltend, er habe seit seiner Einreise in die Schweiz stets dasselbe Geburtsdatum angegeben. Sein Handknochenalter liege zwar über dem von ihm angegebenen Alter, seine Angaben würden aber im Rahmen der doppelten Standardabweichung liegen, weshalb dieser Befund kaum zur Feststellung seines Alters geeignet sei. Auch die von der Vorinstanz vorgetragenen Widersprüche betreffend sein Alter und seine Schulzeit seien nicht geeignet, seine Volljährigkeit zu belegen. Zwar treffe es zu, dass er betreffend sein Alter abweichende Ausführungen gemacht habe. Diese Abweichungen seien jedoch nicht von Bedeutung. So habe er anlässlich seiner Anhörung gesagt, dass er mit sieben Jahren eingeschult worden sei und die Schule durchgehend bis zum Ende des siebten Schuljahres besucht habe. Die 8. Klasse habe er zwar abgebrochen, kurze Zeit später den Unterricht aber wieder besucht, bevor er die Schule definitiv abgebrochen habe und er aus Eritrea ausgereist sei. Zum Zeitpunkt des definitiven Schulabbruchs sei er somit vierzehn oder fünfzehn Jahre alt gewesen. Da er im Jahr 2014 aus Eritrea ausgereist sei, sei es plausibel, dass er zum Zeitpunkt der Erstbefragung erst fünfzehn Jahre alt gewesen sei.</w:t>
      </w:r>
    </w:p>
    <w:p>
      <w:r>
        <w:rPr>
          <w:b/>
        </w:rPr>
        <w:t>E. 5.1</w:t>
      </w:r>
    </w:p>
    <w:p>
      <w:r>
        <w:t>Vorliegend wird geltend gemacht, dass die Vorinstanz anzuweisen sei, das Geburtsdatum des Beschwerdeführers im ZEMIS von 13. Mai 1998 auf den 13. Mai 2000 zu berichtigen.</w:t>
      </w:r>
    </w:p>
    <w:p>
      <w:r>
        <w:rPr>
          <w:b/>
        </w:rPr>
        <w:t>E. 5.1.1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5.1.2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5.1.3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5.1.4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5.1.5</w:t>
      </w:r>
    </w:p>
    <w:p>
      <w:r>
        <w:t>Vorliegend ist strittig, ob die Vorinstanz zu Recht von der Volljährigkeit des Beschwerdeführers ausgegangen ist respektive zu Recht eine Anpassung seines Geburtsdatums im ZEMIS angeordnet hat.</w:t>
      </w:r>
    </w:p>
    <w:p>
      <w:r>
        <w:rPr>
          <w:b/>
        </w:rPr>
        <w:t>E. 5.1.6</w:t>
      </w:r>
    </w:p>
    <w:p>
      <w:r>
        <w:t>Die Frage, ob im asylrechtlichen Verfahren betreffend das Alter der asylsuchenden Person die Beweisregeln des Datenschutzrechts zu gelten hätten, kann vorliegend offenbleiben, da, wie unten ausgeführt, das vom Beschwerdeführer angegebene Geburtsdatum respektive seine angebliche Minderjährigkeit weder nach asylrechtlichen noch nach datenschutzrechtlichen Beweisregeln rechtsgenüglich erstellt ist.</w:t>
      </w:r>
    </w:p>
    <w:p>
      <w:r>
        <w:rPr>
          <w:b/>
        </w:rPr>
        <w:t>E. 5.1.7</w:t>
      </w:r>
    </w:p>
    <w:p>
      <w:r>
        <w:t>Im Asylverfahren ist die Minderjährigkeit - der allgemeinen asylrechtlichen Beweisregel folgend - von der beschwerdeführenden Person zumindest glaubhaft zu machen (vgl. Urteil des BVGer E-6883/2016 vom 28. November 2016 E. 2.3). Über die Glaubhaftigkeit ist im Rahmen einer Gesamtwürdigung zu befinden.</w:t>
      </w:r>
    </w:p>
    <w:p>
      <w:r>
        <w:rPr>
          <w:b/>
        </w:rPr>
        <w:t>E. 5.1.8</w:t>
      </w:r>
    </w:p>
    <w:p>
      <w:r>
        <w:t>Die Knochenaltersbestimmung vom 26. Mai 2015 hat beim Beschwerdeführer ein Knochenalter ergeben, welches einem chronologischen Alter von siebzehn Jahren entspricht. Zwar lassen solche Ergebnisse einer radiologischen Knochenaltersbestimmung keine sicheren Schlüsse auf die Voll- oder Minderjährigkeit zu und weisen generell nur einen beschränkten Aussagewert zur Bestimmung des tatsächlichen Alters auf (zur weiterhin geltenden Praxis vgl. Entscheidungen und Mitteilungen der Schweizerischen Asylrekurskommission [ARK; EMARK] 2000 Nr. 19 und 28, 2004 Nr. 30 und 31 sowie 2005 Nr. 16). Beschränkt ist der Aussagewert dann, wenn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w:t>
      </w:r>
    </w:p>
    <w:p>
      <w:r>
        <w:rPr>
          <w:b/>
        </w:rPr>
        <w:t>E. 5.1.9</w:t>
      </w:r>
    </w:p>
    <w:p>
      <w:r>
        <w:t>Die vorliegend durchgeführte Analyse (vgl. Akte A5/1) genügt diesen in der bundesverwaltungsgerichtlichen Praxis weiterhin geltenden inhaltlichen Anforderungen an Knochenaltersanalysen aus den nachfolgend aufgeführten Gründen unter Würdigung aller Umstände und in einer Gesamtbetrachtung, obwohl der Unterschied zwischen dem vom Beschwerdeführer angegebenen Alter von (im Zeitpunkt der Analyse) fünfzehn Jahren und dem damals festgestellten Knochenalter von siebzehn Jahren weniger als drei Jahre beträgt. Zunächst ist der Vorinstanz zuzustimmen, dass die Angaben des Beschwerdeführers betreffend sein Alter widersprüchlich und somit unglaubhaft ausgefallen sind. Insbesondere sind seine Angaben zum Schuleintritt und den absolvierten Schuljahren mit seinen Altersangaben nicht vereinbar. Um Wiederholungen zu vermeiden, kann hier auf die wohlbegründeten Erwägungen der Vorinstanz (vgl. Akte 36/10, E. 3.2 ff.) und die vorstehende Erwägung (vgl. E. 3) verwiesen werden. Auf Beschwerdeebene wird einerseits vorgebracht, der Beschwerdeführer habe seit seiner Einreise in die Schweiz stets das gleiche Geburtsdatum genannt. Dies mag zutreffen, vermag aber die mit seinem Alter in Zusammenhang stehenden Widersprüche nicht zu entkräften. Andererseits wird auf Beschwerdeebene geltend gemacht, die Aussagen des Beschwerdeführers zu seiner Schulzeit deckten sich mit seinen Altersangaben. So sei der Beschwerdeführer im Alter von sieben Jahren eingeschult worden, habe die achte Klasse abgebrochen, sei kurz darauf aber wieder zur Schule gegangen, bevor er die Schule definitiv abgebrochen habe. Somit sei es plausibel, dass er zum Zeitpunkt des definitiven Schulabbruchs vierzehn oder fünfzehn Jahre alt gewesen sei. Diese Vorbingen stehen einerseits im Widerspruch zur Aussage des Beschwerdeführers an der BzP, wonach er mit drei Jahren eingeschult worden sei (vgl. Akte, A3/13, Ziff. 1.17.04), und andererseits zur Aussage des Beschwerdeführers an der Bundesanhörung, wonach er die 8. Klasse einmal komplett wiederholt habe (vgl. Akte, A21/17, F30 und F31). Sodann hat der Beschwerdeführer als Beilage zur Stellungnahme vom 20. Dezember 2016 seine Taufurkunde zu den Akten gereicht. Dabei handelt es sich offensichtlich nicht um ein offizielles Identitätsdokument. Solche kirchlichen Dokumente können nach den Erkenntnissen des Gerichts ohne weiteres käuflich erworben werden und sind leicht manipulierbar. Überdies ist nicht ersichtlich, ob die Vorderseite mit den handschriftlich eingetragenen Personalien und die zweite Seite aus ein und demselben Dokument stammen. Solchen Dokumenten kommt daher nur ein geringer Beweiswert zu. Im Vorverfahren reichte der Beschwerdeführer, nachdem er vom SEM auf seine Mitwirkungspflicht hingewiesen worden war, lediglich eine Kopie seiner Schulzeugnisse ein. Danach war der Beschwerdeführer im angegebenen Schuljahr 2012/2013 vierzehn Jahre alt und in der siebten Klasse. Auch wenn den Kopien der Schulzeugnisse wenig Beweiswert zukommt, sind sie zusammen mit der Tatsache, dass der Beschwerdeführer trotz Kontakt mit seinen Verwandten nicht in der Lage war, offizielle Dokumente einzureichen, die seine Altersangabe belegten, mindestens auch als Indiz für die heutige Volljährigkeit des Beschwerdeführers zu würdigen.</w:t>
      </w:r>
    </w:p>
    <w:p>
      <w:r>
        <w:rPr>
          <w:b/>
        </w:rPr>
        <w:t>E. 5.1.10</w:t>
      </w:r>
    </w:p>
    <w:p>
      <w:r>
        <w:t>Aufgrund einer Würdigung dieser Elemente kommt das Gericht zum Schluss, dass es dem Beschwerdeführer nicht gelungen ist, seine Minderjährigkeit glaubhaft zu machen.</w:t>
      </w:r>
    </w:p>
    <w:p>
      <w:r>
        <w:rPr>
          <w:b/>
        </w:rPr>
        <w:t>E. 5.1.11</w:t>
      </w:r>
    </w:p>
    <w:p>
      <w:r>
        <w:t>Zum gleichen Ergebnis gelangt man bei Berücksichtigung der datenschutzrechtlichen Grundsätze. Vorliegend lässt sich das exakte Geburtsdatum des Beschwerdeführers nicht ermitteln. Somit sind diejenigen Daten einzutragen, welche am wahrscheinlichsten - also überwiegend wahrscheinlich - sind. Aufgrund des (wenn auch nur beschränkt aussagekräftigen) Gutachtens, welches den Schluss nahelegt, dass der Beschwerdeführer das achtzehnte Lebensjahr zum Zeitpunkt der Beschwerdeerhebung vollendet hat, sowie des Umstands, dass der Beschwerdeführer keine offiziellen Dokumente betreffend sein Alter einreichte, erscheint das vom SEM erfasste Geburtsdatum wahrscheinlicher als das vom Beschwerdeführer angegebene, welches lediglich auf seinen Angaben fusst.</w:t>
      </w:r>
    </w:p>
    <w:p>
      <w:r>
        <w:rPr>
          <w:b/>
        </w:rPr>
        <w:t>E. 5.1.12</w:t>
      </w:r>
    </w:p>
    <w:p>
      <w:r>
        <w:t>Zusammenfassend ist zwar weder die Richtigkeit des eingetragenen Geburtsdatums noch die des vom Beschwerdeführer behaupteten Geburtsdatums bewiesen. Aufgrund der vorstehenden Erwägungen steht indes fest, dass die Volljährigkeit des Beschwerdeführers wahrscheinlicher ist als die behauptete Minderjährigkeit. Das im ZEMIS eingetragene Geburtsdatum ist daher auf den 13. Mai 1998 zu mutieren, jedoch mit einem Bestreitungsvermerk zu versehen.</w:t>
      </w:r>
    </w:p>
    <w:p>
      <w:r>
        <w:rPr>
          <w:b/>
        </w:rPr>
        <w:t>E. 6</w:t>
      </w:r>
    </w:p>
    <w:p>
      <w:r>
        <w:t>Aus diesen Erwägungen ergibt sich, dass die Beschwerde betreffend die beantragte ZEMIS-Berichtigung abzuweisen ist.</w:t>
      </w:r>
    </w:p>
    <w:p>
      <w:r>
        <w:rPr>
          <w:b/>
        </w:rPr>
        <w:t>E. 7.1</w:t>
      </w:r>
    </w:p>
    <w:p>
      <w:r>
        <w:t>Bei diesem Ausgang des Verfahrens wären die Kosten dem Beschwerdeführer aufzuerlegen (Art. 63 Abs. 1 VwVG). Da der Antrag auf Gewährung der unentgeltlichen Prozessführung mit Zwischenverfügung vom 21. November 2016 gutheissen wurde, sind keine Kosten zu erheben.</w:t>
      </w:r>
    </w:p>
    <w:p>
      <w:r>
        <w:rPr>
          <w:b/>
        </w:rPr>
        <w:t>E. 7.2</w:t>
      </w:r>
    </w:p>
    <w:p>
      <w:r>
        <w:t>Mit Zwischenverfügung vom 21. November 2016 wurde dem Beschwerdeführer zudem die unentgeltliche Rechtsverbeiständung gewährt und MLaw Ruedy Bollack als amtlicher Vertreter eingesetzt. Der Rechtsvertreter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Dem amtlichen Vertreter ist durch das Bundesverwaltungsgericht ein amtliches Honorar gestützt auf die in Betracht zu ziehenden Bemessungsfaktoren (Art. 9-13 VGKE) in der Höhe von Fr. 450.- (inkl. allfällige Auslagen und Mehrwertsteuerzuschlag) auszurichten. 8.Entscheidet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