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D-8108/2009 vom 5. Juli 2010</w:t>
      </w:r>
    </w:p>
    <w:p>
      <w:r>
        <w:t>Bundesverwaltungsgericht, 2010-07-05, DE</w:t>
      </w:r>
    </w:p>
    <w:p>
      <w:r>
        <w:rPr>
          <w:b/>
        </w:rPr>
        <w:t xml:space="preserve">Quelle: </w:t>
      </w:r>
      <w:r>
        <w:t>https://mcp.opencaselaw.ch/entscheid/bvger_D-8108_2009</w:t>
      </w:r>
    </w:p>
    <w:p>
      <w:r>
        <w:t>FR: TAF D-8108/2009 du 5 juillet 2010</w:t>
      </w:r>
    </w:p>
    <w:p>
      <w:r>
        <w:t>IT: TAF D-8108/2009 del 5 luglio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im Bereich des Asyls endgültig (Art. 105;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Art. 105 AsylG i.V.m. Art. 37 VGG und Art. 48 Abs. 1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wobei bei Nichteintretensentscheiden gestützt auf Art. 32 Abs. 2 Bst. a und Abs. 3 AsylG auch die Flüchtlingseigenschaft zum Prozessgegenstand gehört (vgl. Entscheide des Schweizerischen Bundesverwaltungsgerichts [BVGE] 2007/8 E. 2.1 S. 73). Die Frage der Wegweisung und des Vollzugs prüft die Vorinstanz indes materiell, weshalb dem Bundesverwaltungsgericht diesbezüglich volle Kognition zukommt.</w:t>
      </w:r>
    </w:p>
    <w:p>
      <w:r>
        <w:rPr>
          <w:b/>
        </w:rPr>
        <w:t>E. 4.1</w:t>
      </w:r>
    </w:p>
    <w:p>
      <w:r>
        <w:t>Auf Asylgesuche wird nach Art. 32 Abs. 2 Bst. a AsylG nicht eingetreten, wenn Asylsuchende den Behörden nicht innert 48 Stunden nach Einreichung des Gesuchs Reise- oder Identitätspapiere abgeben. Diese Bestimmung findet keine Anwendung,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w:t>
      </w:r>
    </w:p>
    <w:p>
      <w:r>
        <w:rPr>
          <w:b/>
        </w:rPr>
        <w:t>E. 4.2</w:t>
      </w:r>
    </w:p>
    <w:p>
      <w:r>
        <w:t>Der Beschwerdeführer unterliess es trotz entsprechender Aufforderung, Dokumente zu seiner Identifizierung abzugeben. Das BFM hat in der angefochtenen Verfügung nachvollziehbar und überzeugend dargelegt, warum für das Nichteinreichen von Reise- oder Identitätspapieren keine entschuldbaren Gründe vorliegen, weshalb vorab auf die diesbezüglichen Erwägungen der Vorinstanz verwiesen werden kann. Die Erklärungen des Beschwerdeführers, er sei ohne jegliche Papiere von Guinea-Bissau in die Schweiz gelangt - einen Reisepass oder eine Identitätskarte habe er nie besessen, den Schülerausweis habe er verloren und über den Verbleib der Geburtsurkunde habe er keine Kenntnis - und er habe auch keine Möglichkeit, diesbezüglich jemanden zu kontaktieren, da alle Angehörigen verstorben seien, erscheinen nicht glaubhaft. Angesichts der durch mehrere Länder führenden Reiseroute (D._______ - Guinea-Bissau - mehrere dem Beschwerdeführer unbekannte afrikanische Länder - F._______ - G._______ - Schweiz) erscheint es nicht realistisch, dass es bei keiner einzigen Grenzkontrolle aufgrund der fehlenden Identitätsdokumente zu Problemen gekommen sei (vgl. A12 S. 10). Zudem erscheint es unerklärlich, dass sich der Beschwerdeführer nicht einmal nach dem Namen des Unbekannten erkundigt habe (vgl. A12 S. 9), der sich so selbstlos um ihn gekümmert und sogar für ihn die Schifffahrt bezahlt habe (vgl. A12 S. 10). Der Beschwerdeführer vermochte damit keine entschuldbaren Gründe für das Versäumnis, rechtsgenügliche Identitätsdokumente einzureichen, vorzubringen. Vielmehr ist aufgrund der realitätsfremden Ausführungen des Beschwerdeführers davon auszugehen, er habe für seine Reise authentische Reise- und Identitätspapiere verwendet, die er jedoch in Verletzung seiner gesetzlichen Mitwirkungspflicht (Art. 8 Abs. 1 Bst. b AsylG) den schweizerischen Asylbehörden vorenthält. Die Identität des Beschwerdeführers steht damit bis heute nicht zweifelsfrei fest, wodurch auch seine persönliche Glaubwürdigkeit in Frage gestellt ist.</w:t>
      </w:r>
    </w:p>
    <w:p>
      <w:r>
        <w:rPr>
          <w:b/>
        </w:rPr>
        <w:t>E. 4.3</w:t>
      </w:r>
    </w:p>
    <w:p>
      <w:r>
        <w:t>Mithin bleibt zu prüfen, ob das BFM aufgrund der Befragungen zu Recht weder die Flüchtlingseigenschaft festgestellt noch zusätzliche Abklärungen zu deren Feststellung beziehungsweise derjenigen von Wegweisungsvollzugshindernissen als erforderlich erachtet hat. Nach Prüfung der Akten ist in Übereinstimmung mit der Vorinstanz festzustellen, dass das Nichtbestehen der Flüchtlingseigenschaft nach Art. 3 und 7 AsylG offenkundig erscheint. Das BFM hat zutreffend festgestellt, dass die Vorbringen des Beschwerdeführers, seinen Heimatstaat nach der Ermordung seines Vaters, des ehemaligen Premierministers von Guinea-Bissau, verlassen zu haben, aufgrund von Tatsachenwidrigkeiten und mangels Realkennzeichen nicht mit tatsächlichen Ereignissen übereinstimmen können, zumal es sich bei der effektiv am (Datum) in Guinea-Bissau getöteten Person namens J._______ nicht um den Premierminister gehandelt hat. Der Beschwerdeführer hat sich auch widersprüchlich zum Hergang des Tötungsdelikts geäussert, indem er beispielsweise zunächst ausführte, im Wagen hätten sich zum betreffenden Zeitpunkt sein Vater, der Chauffeur und er selbst befunden (vgl. A12 S. 7), danach jedoch geltend machte, er und sein Vater seien allein gewesen und der Vater sei selbst gefahren (vgl. A12 S. 8). Im Übrigen vermag die Schilderung der familiären Verhältnisse und des persönlichen Umfelds des Beschwerdeführers insgesamt nicht zu überzeugen. Wäre er tatsächlich der Sohn des Premierministers, wäre davon auszugehen, dass er nicht nur fünf Jahre lang die Schule besucht hätte, zumal der Vater ihm regelmässig Pakete mit Kleidern und Schuhen geschickt habe (vgl. A12 S. 8), womit anzunehmen wäre, dass dieser auch für das Schulgeld - allenfalls sogar für eine Privatschule - aufgekommen wäre. In diesem Kontext erstaunt es auch, dass der Beschwerdeführer nur wenig (Sprache) spricht (vgl. A5 S. 2), obwohl er im (...-)sprachigen D._______ aufgewachsen sei und dort die Schule besucht habe. Im Übrigen erscheint auch wenig glaubhaft, dass der Beschwerdeführer erst am (Datum) erfahren habe, dass sein Vater der Premierminister von Guinea-Bissau sei. Vielmehr wäre anzunehmen, dass er davon bereits früher durch seine Grossmutter oder die Durchreisenden aus Guinea-Bissau, von denen er jeweils Neuigkeiten seitens seines Vaters erhalten habe (vgl. A12 S. 11), erfahren hätte. Die Argumente in der Beschwerdeschrift vermögen weder die vom BFM aufgezeigten Mängel zu beheben noch eine asylrechtlich relevante Verfolgung zu begründen. Es erscheinen somit keine Abklärungen im Sinne von Art. 32 Abs. 3 AsylG - auch nicht zur Feststellung eines Wegweisungsvollzugshindernisses, wie sich aus den nachfolgenden Erwägungen zum Vollzug der Wegweisung ergibt (vgl. E. 6) - notwendig. Das Bundesamt ist demzufolge zu Recht auf das Asylgesuch des Beschwerdeführers nicht eingetreten.</w:t>
      </w:r>
    </w:p>
    <w:p>
      <w:r>
        <w:rPr>
          <w:b/>
        </w:rPr>
        <w:t>E. 5</w:t>
      </w:r>
    </w:p>
    <w:p>
      <w:r>
        <w:t>Die Anordnung der Wegweisung ist die gesetzliche Regelfolge des Nichteintretens auf ein Asylgesuch (Art. 44 Abs. 1 AsylG), wenn sich der Asylsuchende nicht im Besitz einer fremdenpolizeilichen Aufenthaltsbewilligung befindet. Der Beschwerdeführer verfügt über keine derartige Bewilligung und er kann auch keinen Anspruch auf eine solche geltend machen, weshalb die ausgesprochene Wegweisung im Einklang mit den gesetzlichen Bestimmungen steht und zu bestätigen ist (vgl. Entscheidungen und Mitteilungen der Schweizerischen Asylrekurskommission [EMARK] 2001 Nr. 21).</w:t>
      </w:r>
    </w:p>
    <w:p>
      <w:r>
        <w:rPr>
          <w:b/>
        </w:rPr>
        <w:t>E. 6</w:t>
      </w:r>
    </w:p>
    <w:p>
      <w:r>
        <w:t>Das Bundesamt regelt das Anwesenheitsverhältnis nach den gesetzlichen Bestimmungen über die vorläufige Aufnahme von Ausländern, wenn der Vollzug der Wegweisung nicht zulässig, nicht zumutbar oder nicht möglich ist (Art. 44 Abs. 2 AsylG; Art. 83 Abs. 1 des Bundesgesetzes vom 16. Dezember 2005 über die Ausländerinnen und Ausländer [AuG, SR 142.20]).</w:t>
      </w:r>
    </w:p>
    <w:p>
      <w:r>
        <w:rPr>
          <w:b/>
        </w:rPr>
        <w:t>E. 6.1</w:t>
      </w:r>
    </w:p>
    <w:p>
      <w:r>
        <w:t>Der Vollzug der Wegweisung ist nicht zulässig, wenn völkerrechtliche Verpflichtungen der Schweiz einer Weiterreise des Ausländers in den Heimat-, Herkunfts- oder einen Drittstaat entgegenstehen (Art. 83 Abs. 3 AuG).</w:t>
      </w:r>
    </w:p>
    <w:p>
      <w:r>
        <w:rPr>
          <w:b/>
        </w:rPr>
        <w:t>E. 6.1.1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Guinea-Bissau ist demnach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Falle einer Rückweisung Folter oder unmenschliche Behandlung drohen würde (vgl. EMARK 2001 Nr. 16 S. 122, mit weiteren Hinweisen). Dies ist vorliegend nicht der Fall. Es sind keine Anhaltspunkte für eine menschenrechtswidrige Behandlung im Sinne von Art. 3 EMRK ersichtlich, die dem Beschwerdeführer in Guinea-Bissau droht, und der Vollzug der Wegweisung erweist sich auch unter dem Aspekt der KRK als zulässig, wobei diesbezüglich auf die zutreffenden Ausführungen der Vorinstanz in der angefochtenen Verfügung verwiesen werden kann. Auch die allgemeine Menschenrechtssituation in Guinea-Bissau lässt den Wegweisungsvollzugs nicht als unzulässig erscheinen.</w:t>
      </w:r>
    </w:p>
    <w:p>
      <w:r>
        <w:rPr>
          <w:b/>
        </w:rPr>
        <w:t>E. 6.1.3</w:t>
      </w:r>
    </w:p>
    <w:p>
      <w:r>
        <w:t>Der Vollzug der Wegweisung ist damit sowohl im Sinne der asyl- als auch der völkerrechtlichen Bestimmungen zulässig.</w:t>
      </w:r>
    </w:p>
    <w:p>
      <w:r>
        <w:rPr>
          <w:b/>
        </w:rPr>
        <w:t>E. 6.2</w:t>
      </w:r>
    </w:p>
    <w:p>
      <w:r>
        <w:t>Gemäss Art. 83 Abs. 4 AuG kann der Vollzug für Ausländerinnen und Ausländer unzumutbar sein, wenn sie im Heimat- oder Herkunftsstaat auf Grund von Situationen wie Krieg, Bürgerkrieg, allgemeiner Gewalt oder medizinischer Notlage konkret gefährdet sind. Wird eine konkrete Gefährdung festgestellt, ist - unter Vorbehalt von Art. 83 Abs. 7 AuG - die vorläufige Aufnahme zu gewähren (vgl. Botschaft zum Bundesgesetz über Ausländerinnen und Ausländer vom 8. März 2002, BBl 2002 3818).</w:t>
      </w:r>
    </w:p>
    <w:p>
      <w:r>
        <w:rPr>
          <w:b/>
        </w:rPr>
        <w:t>E. 6.2.1</w:t>
      </w:r>
    </w:p>
    <w:p>
      <w:r>
        <w:t>In Guinea-Bissau kann nicht von einer Situation allgemeiner Gewalt oder kriegerischen Auseinandersetzungen ausgegangen werden, aufgrund derer die Bevölkerung konkret gefährdet wäre.</w:t>
      </w:r>
    </w:p>
    <w:p>
      <w:r>
        <w:rPr>
          <w:b/>
        </w:rPr>
        <w:t>E. 6.2.2</w:t>
      </w:r>
    </w:p>
    <w:p>
      <w:r>
        <w:t>Bei unbegleiteten Minderjährigen ist das Kindeswohl im Rahmen der Prüfung der Zumutbarkeit des Wegweisungsvollzugs mitzuberücksichtigen (vgl. EMARK 1998 Nr. 13). Mithin ist den Normen der KRK Rechnung zu tragen und es sind die spezifisch mit der Minderjährigkeit verbundenen Aspekte des Wegweisungsvollzugs abzuklären. Vorliegend ist es dem Gericht jedoch nicht möglich, sich in voller Kenntnis der tatsächlichen persönlichen und familiären Verhältnisse des Beschwerdeführers zur Zumutbarkeit des Vollzugs der Wegweisung - auch in Bezug auf die im Rahmen des Kindeswohls spezifisch zu berücksichtigenden Aspekte - zu äussern, da er den Asylbehörden keine Identitätspapiere abgegeben hat, weshalb seine Identität, sein Alter und seine genaue Herkunft nicht zweifelsfrei feststehen, was aber für die Überprüfung von Vollzugshindernissen grundsätzlich Voraussetzung ist. Wegweisungshindernisse sind zwar grundsätzlich von Amtes wegen zu prüfen (Art. 6 AsylG i.V.m. Art. 12 VwVG). Diese Untersuchungspflicht findet jedoch nach Treu und Glauben ihre Grenzen an der Mitwirkungspflicht der beschwerdeführenden Person (Art. 8 AsylG), die im Übrigen auch die Substanziierungslast trägt (Art. 7 AsylG). Es kann nicht Sache der Asylbehörden sein, nach allfälligen Wegweisungsvollzugshindernissen zu forschen, wenn die asylsuchende Person durch Nichtabgabe rechtsgenüglicher Identitätspapiere eine vernünftige Prüfung der Zumutbarkeit des Wegweisungsvollzugs verhindert. Auch der unbegleitete Minderjährige hat - unter einzelfallgerechter Berücksichtigung des jeweiligen Alters - die Pflicht, an der Feststellung des erheblichen Sachverhalts mitzuwirken. Bei pflichtwidriger Unterlassung hat er die Folgen der Beweislosigkeit in Bezug auf die unter dem Aspekt des Kindeswohls gegebenenfalls zu berücksichtigenden Tatsachen zu tragen. Angesichts der vorstehenden Ausführungen und der Tatsache, dass der mittlerweile (...-)jährige Beschwerdeführer urteilsfähig ist und sich durch eine nicht geringe Selbständigkeit auszeichnet, wie die Bewerkstelligung der weiten Reise in die Schweiz zeigt, ist davon auszugehen, er habe es pflichtwidrig unterlassen, bei der Feststellung des rechtserheblichen Sachverhalts mitzuwirken. Er hat deshalb die Folgen seiner mangelhaften Mitwirkung respektive der Verheimlichung seiner wahren persönlichen Verhältnisse zu tragen, indem vermutungsweise davon auszugehen ist, es würden auch keine individuellen Gründe auf eine konkrete Gefährdung im Falle einer Rückkehr nach Guinea-Bissau schliessen lassen (vgl. EMARK 2005 Nr. 1 E. 3.2.2. S. 4 f.). Unter Würdigung aller Umstände ist der Wegweisungsvollzug deshalb auch unter Berücksichtigung des Kindeswohls als zumutbar zu erachten, zumal der Beschwerdeführer - soweit aktenkundig - gesund ist.</w:t>
      </w:r>
    </w:p>
    <w:p>
      <w:r>
        <w:rPr>
          <w:b/>
        </w:rPr>
        <w:t>E. 6.2.3</w:t>
      </w:r>
    </w:p>
    <w:p>
      <w:r>
        <w:t>Der Vollzug der Wegweisung erweist sich daher sowohl in genereller als auch in individueller Hinsicht als zumutbar.</w:t>
      </w:r>
    </w:p>
    <w:p>
      <w:r>
        <w:rPr>
          <w:b/>
        </w:rPr>
        <w:t>E. 6.3</w:t>
      </w:r>
    </w:p>
    <w:p>
      <w:r>
        <w:t>Schliesslich obliegt es dem Beschwerdeführer, bei der Beschaffung gültiger Reisepapiere mitzuwirken (Art. 8 Abs. 4 AsylG), weshalb der Vollzug der Wegweisung auch als möglich zu bezeichnen ist (Art. 83 Abs. 2 AuG).</w:t>
      </w:r>
    </w:p>
    <w:p>
      <w:r>
        <w:rPr>
          <w:b/>
        </w:rPr>
        <w:t>E. 6.4</w:t>
      </w:r>
    </w:p>
    <w:p>
      <w:r>
        <w:t>Insgesamt ist der durch die Vorinstanz verfügte Wegweisungsvollzug zu bestätigen. Das BFM hat diesen zu Recht als durchführbar erachtet. Eine Anordnung der vorläufigen Aufnahme des Beschwerdeführers fällt damit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8</w:t>
      </w:r>
    </w:p>
    <w:p>
      <w:r>
        <w:t>Bei diesem Ausgang des Verfahrens wären die Kosten grundsätzlich dem Beschwerdeführer aufzuerlegen (Art. 63 Abs. 1 und 5 VwVG). Nachdem sich die Beschwerde jedoch zum Zeitpunkt ihrer Anhängigmachung nicht als aussichtslos erwiesen hat und die Fürsorgeabhängigkeit ausgewiesen ist, ist das Gesuch um Gewährung der unentgeltlichen Rechtspflege gemäss Art. 65 Abs. 1 VwVG gutzuheissen. Dementsprechend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