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D-8107/2016 vom 14. Mai 2018</w:t>
      </w:r>
    </w:p>
    <w:p>
      <w:r>
        <w:t>Bundesverwaltungsgericht, 2018-05-14, DE</w:t>
      </w:r>
    </w:p>
    <w:p>
      <w:r>
        <w:rPr>
          <w:b/>
        </w:rPr>
        <w:t xml:space="preserve">Quelle: </w:t>
      </w:r>
      <w:r>
        <w:t>https://mcp.opencaselaw.ch/entscheid/bvger_D-8107_2016</w:t>
      </w:r>
    </w:p>
    <w:p>
      <w:r>
        <w:t>FR: TAF D-8107/2016 du 14 mai 2018</w:t>
      </w:r>
    </w:p>
    <w:p>
      <w:r>
        <w:t>IT: TAF D-8107/2016 del 14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handelt es sich - aufgrund der in dieser Rechtsfrage in der Zwischenzeit ergangenen Rechtsprechung des Bundesverwaltungsgerichts (Urteil des Bundesverwaltungsgerichts D-7898/2015 vom 30. Januar 2017 [als Referenzurteil publiziert]) - im Urteilszeitpunkt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w:t>
      </w:r>
    </w:p>
    <w:p>
      <w:r>
        <w:rPr>
          <w:b/>
        </w:rPr>
        <w:t>E. 4</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w:t>
      </w:r>
    </w:p>
    <w:p>
      <w:r>
        <w:t>Die Beschwerdeführerin beantragt in ihrer Beschwerde lediglich die Feststellung der Flüchtlingseigenschaft aufgrund der illegalen Ausreise aus Eritrea. Das Bundesverwaltungsgericht kann dementsprechend darauf verzichten, sich mit ihren Vorfluchtgründen auseinanderzusetzen.</w:t>
      </w:r>
    </w:p>
    <w:p>
      <w:r>
        <w:rPr>
          <w:b/>
        </w:rPr>
        <w:t>E. 6.1</w:t>
      </w:r>
    </w:p>
    <w:p>
      <w:r>
        <w:t>Die Rüge, das SEM habe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6.2</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Bundesverwaltungsgerichts E-71/2017 vom 28. April 2017 E. 7.3 ff, D-5197/2016 vom 14. März 2018 E. 5.6).</w:t>
      </w:r>
    </w:p>
    <w:p>
      <w:r>
        <w:rPr>
          <w:b/>
        </w:rPr>
        <w:t>E. 7</w:t>
      </w:r>
    </w:p>
    <w:p>
      <w:r>
        <w:t>In Bezug auf die Flüchtlingseigenschaft infolge der illegalen Ausreise aus Eritrea ist festzustellen, dass das Bundesverwaltungsgericht in seinem Referenzurteil D-7898/2015 vom 30. Januar 2017 zum Schluss gelangte, im Kontext von Eritrea reichte die illegale Ausreise allein zur Begründung der Flüchtlingseigenschaft nicht aus. Vielmehr bedarf es hierzu zusätzlicher Anknüpfungspunkte, welche die asylsuchende Person in den Augen der eritreischen Behörden als missliebige Person erscheinen lassen und dadurch zu einer flüchtlingsrechtlich relevanten Verfolgungsgefahr führen könnten (vgl. a.a.O. E. 5). Solche zusätzlichen Anknüpfungspunkte sind im Falle der Beschwerdeführerin unter Berücksichtigung sowohl der Desertion des Vaters als auch der Verfolgungsmassnahmen gegenüber der Mutter und der Razzien (...) zu verneinen, da nicht davon auszugehen ist, dass sie selber als missliebige Person registriert wurde. Somit bleibt festzuhalten, dass die illegale Ausreise allein keine Furcht vor einer zukünftigen asylrelevanten Verfolgung zu begründen vermag. Nach dem Gesagten ist festzuhalten, dass die Beschwerdeführerin die Flüchtlingseigenschaft nicht erfüllt und das SEM das Asylgesuch zu Recht abgewiesen hat.</w:t>
      </w:r>
    </w:p>
    <w:p>
      <w:r>
        <w:rPr>
          <w:b/>
        </w:rPr>
        <w:t>E. 8.1</w:t>
      </w:r>
    </w:p>
    <w:p>
      <w:r>
        <w:t>Lehnt das Staatssekretariat das Asylgesuch ab oder tritt es nicht darauf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Die Beschwerdeführerin wurde vom SEM wegen Unzumutbarkeit des Wegweisungsvollzugs vorläufig aufgenommen. Ausführungen zum Vollzug der Wegweisung erübrigen sich demnach.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4. Januar 2017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