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D-8103/2010 vom 12. November 2012</w:t>
      </w:r>
    </w:p>
    <w:p>
      <w:r>
        <w:t>Bundesverwaltungsgericht, 2012-11-12, FR</w:t>
      </w:r>
    </w:p>
    <w:p>
      <w:r>
        <w:rPr>
          <w:b/>
        </w:rPr>
        <w:t xml:space="preserve">Quelle: </w:t>
      </w:r>
      <w:r>
        <w:t>https://mcp.opencaselaw.ch/entscheid/bvger_D-8103_2010</w:t>
      </w:r>
    </w:p>
    <w:p>
      <w:r>
        <w:t>FR: TAF D-8103/2010 du 12 novembre 2012</w:t>
      </w:r>
    </w:p>
    <w:p>
      <w:r>
        <w:t>IT: TAF D-8103/2010 del 12 novembre 2012</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529s.).</w:t>
      </w:r>
    </w:p>
    <w:p>
      <w:r>
        <w:rPr>
          <w:b/>
        </w:rPr>
        <w:t>E. 1.3</w:t>
      </w:r>
    </w:p>
    <w:p>
      <w:r>
        <w:t>Par ailleurs, le Tribunal tient compte de la situation telle qu'elle se présente au moment où il se prononce, s'agissant de la crainte de persécution future ou de motifs d'empêchement à l'exécution du renvoi, que ceux-ci soient d'ordre juridique ou pratique (cf. ATAF 2010/57 consid. 2.6, ATAF 2009/29 consid. 5.1 p. 376, ATAF 2008/12 consid. 5.2 p. 154s., 2008/4 consid. 5.4 p. 38s.; arrêt du Tribunal administratif fédéral D-7561/2008 consid. 1.4 [p. 8] du 15 avril 2010). Il prend ainsi en considération l'évolution de la situation intervenue depuis le dépôt de la demande d'asile.</w:t>
      </w:r>
    </w:p>
    <w:p>
      <w:r>
        <w:rPr>
          <w:b/>
        </w:rPr>
        <w:t>E. 2</w:t>
      </w:r>
    </w:p>
    <w:p>
      <w:r>
        <w:t>L'intéressé a qualité pour recourir. Présenté dans la forme et le délai prescrits par la loi, le recours est recevable (art. 48 al. 1 et 52 al. 1 PA et art. 108 al. 1 LAsi).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3.1.1 Le but de l'asile n'est pas d'accorder une protection à toutes les victimes d'une injustice, mais uniquement aux personnes qui ont été soumises à une atteinte à leur liberté ou à leur intégrité physique d'une certaine intensité (cf. Walter Stöckli, Asyl, in : Peter Uebersax/ Beat Rudin/ Thomas Hugi Yar/Thomas Geiser [éd.] Ausländerrecht, Handbücher für die Anwaltspraxis, Band VIII, 2e éd., Bâle 2009, p. 530, ch. 11.14 s. et réf. cit. ; Organisation suisse d'aide aux réfugiés [OSAR] [édit.], Manuel de la procédure d'asile et de renvoi, Berne/Stuttgart/Vienne 2009, p. 171 ss ; Minh Son Nguyen, Droit public des étrangers, Berne 2003, p. 421).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administratif fédéral E-3649/2007 du 29 juillet 2010 consid. 3.1.1 p. 6 ; JICRA 1994 n° 17 consid. 3a p. 134) ; des coups légers et uniques ainsi que de légères brûlures corporelles ne suffisent pas non plus (Nguyen, op. cit.). 3.1.2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2010/57 consid. 2.5, ATAF 2010/44 consid. 3.3 et réf. cit., ATAF 2008/34 consid. 7.1 ; cf. également Organisation suisse d'aide au réfugiés (OSAR) [édit.], Manuel de la procédure d'asile et de renvoi, Berne 2009, p. 188 s. ; Astrid Epiney/Bernhard Waldmann/Andrea Egbuna-Joss/ Magnus Oeschger, Die Anerkennung als Flüchtling im europäischen und schweizerischen Recht, in : Jusletter 26 mai 2008, p. 33 ;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 3.2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4.1 En l'espèce, A._______ a réitéré à l'appui de son recours avoir fui le Sri Lanka par crainte de se faire arrêter, voire tuer par les autorités, du fait qu'il était tamoul, qu'il avait par le passé apporté son aide lors de réunions des LTTE et qu'il était soupçonné d'appartenir à ce mouvement. 4.2 Tout d'abord, s'agissant de l'allégation du recourant selon laquelle les militaires faisaient régulièrement des contrôles à son domicile et l'avaient emmené et interrogé à deux reprises, en juin 2008 et en avril 2010, force est de constater que ces visites et interrogatoires - lesquels n'auraient duré que quelques heures (cf. audition fédérale p. 12, réponses ad questions n° 135 à 144) - ne constituent pas des atteintes à la liberté d'une intensité suffisante pour constituer de sérieux préjudices au sens de l'art. 3 LAsi. De surcroît, rien n'indique que ces mesures, qui s'inscrivent dans un contexte général de contrôle et de sécurisation et sont prises à des fins anti-terroristes, aient été ciblées à l'encontre de l'intéressé en raison d'un soupçon concret de participation à des activités antigouvernementales. Si tel avait été le cas, il n'aurait pas été remis en liberté. 4.3 Cela étant, dans une récente analyse de la situation au Sri Lanka (cf. ATAF 2011/24), le Tribunal a constaté une nette amélioration et stabilisation de la situation sécuritaire de ce pays depuis la victoire du gouvernement face aux LTTE en mai 2009, mettant un terme à 26 ans de guerre civile. De part leur défaite et leur démantèlement, les LTTE ne peuvent plus être considérés comme persécuteurs. En outre, la fin du conflit a permis à des centaines de milliers de personnes déplacées à l'intérieure des frontières (IDPs = Internally Displaced Persons), dans des camps, de rentrer chez eux (cf. U.S. Department of State, 2009 Human Rights Report : Sri Lanka ; Danish Immigration Service, Human Rights and Security Issues concerning Tamils in Sri Lanka, octobre 2010). Grâce à l'ouverture des camps, la liberté de mouvement a augmenté. De manière générale, la situation s'est donc stabilisée et les conditions de vie se sont améliorées et s'améliorent encore progressivement dans tous le pays et particulièrement dans le Nord et l'Est, territoires anciennement occupés par les LTTE durant la guerre civile (cf. ATAF 2011/24 consid. 7). Le Tribunal a cependant admis que nonobstant les changements intervenus au Sri Lanka, certains groupes de personnes étaient toujours exposés à des risques de persécutions en cas de retour dans leur pays. Il s'agit de personnes particulièrement exposées, telles que les opposants au régime ou les partisans de l'ancien général Fonseka, les journalistes et les défenseurs des droits de l'homme critiques à l'égard du régime, les victimes ou témoins de graves violations des droits de l'homme, en particulier les femmes ayant subi des violences et les enfants recrutés de force, ainsi que les personnes disposant de moyens financiers importants et les rapatriés depuis la Suisse supposés avoir eu des contacts étroits avec les LTTE (cf. ATAF 2011/24 consid. 8). Dans le cas particulier, les activités exercées par le recourant pour le compte des LTTE - à supposer qu'elles soient avérées - se sont limitées à la distribution de tracts, à l'installation de chaises et au placement des participants lors de réunions en 2004 et 2005. Aucun élément du dossier ne permet toutefois de retenir qu'il aurait occupé une fonction dirigeante ou exercé des activités particulières au sein de ce mouvement, susceptibles d'attirer sur lui aujourd'hui encore, à savoir après le démantèlement des LTTE, l'attention des autorités sri lankaises. Il est donc permis de considérer qu'il ne fait pas partie des groupes dits "à risque" énoncés ci-avant. Concernant son allégation selon laquelle il serait toujours recherché par les autorités sri lankaises, elle se limite à une simple affirmation, laquelle n'est étayée par aucun élément concret. En effet, les extraits de rapports cités tendant à démontrer ses assertions y relatives, pour la plupart antérieurs à 2009, ne se rapportent pas directement à sa situation personnelle et ne sont en outre plus d'actualité au regard des profonds changements intervenus depuis lors au Sri Lanka (cf. ATAF 2011/24 consid. 7). Cela étant, bien qu'il ne soit pas entièrement exclu que l'intéressé se fasse interroger à son arrivée au Sri Lanka, il n'y a pas lieu de considérer, au vu de ce qui précède, qu'il y rencontrera des difficultés sortant du cadre des vérifications d'usage. 4.4 Au vu des considérants ci-avant, la crainte du recourant d'être exposé à de sérieux préjudices en cas de retour au Sri Lanka n'est pas objectivement fondée au sens de l'art. 3 LAsi.</w:t>
      </w:r>
    </w:p>
    <w:p>
      <w:r>
        <w:rPr>
          <w:b/>
        </w:rPr>
        <w:t>E. 5</w:t>
      </w:r>
    </w:p>
    <w:p>
      <w:r>
        <w:t>Il s'ensuit que le recours, en tant qu'il porte sur la reconnaissance de la qualité de réfugié et l'octroi de l'asile, doit être rejeté et la décision entreprise confirmée sur ces points.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8.1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8.2</w:t>
      </w:r>
    </w:p>
    <w:p>
      <w:r>
        <w:t>En l'espèce, l'exécution du renvoi ne contrevient pas au principe de non-refoulement de l'art. 5 LAsi. Comme exposé plus haut (cf. supra consid. 4), le recourant n'a pas rendu hautement probable qu'en cas de retour au Sri Lanka,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w:t>
      </w:r>
    </w:p>
    <w:p>
      <w:r>
        <w:rPr>
          <w:b/>
        </w:rPr>
        <w:t>E. 8.4</w:t>
      </w:r>
    </w:p>
    <w:p>
      <w:r>
        <w:t>En l'occurrence, le recourant n'a pas rendu hautement probable qu'il serait personnellement visé, en cas de retour au Sri Lanka, par des mesures incompatibles avec l'art. 3 CEDH ou d'autres dispositions contraignantes de droit international (cf. supra consid. 3).</w:t>
      </w:r>
    </w:p>
    <w:p>
      <w:r>
        <w:rPr>
          <w:b/>
        </w:rPr>
        <w:t>E. 8.5</w:t>
      </w:r>
    </w:p>
    <w:p>
      <w:r>
        <w:t>Dès lors, l'exécution du renvoi du recourant sous forme de refoulement ne transgresse aucun engagement de la Suisse relevant du droit international, de sorte qu'elle s'avère licite (art. 44 al. 2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motifs résultant de difficultés consécutives à une crise socio-économique (pauvreté, conditions d'existence précaire,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in casu une telle mise en danger. Cela étant, il convient, dans le cadre de l'analyse du cas d'espèce, de faire appel à des critères aussi divers que les attaches avec la région de réinstallation (notamment les relations familiales et sociales, ainsi que les séjours antérieurs), les emplois exercés, les connaissances linguistiques et professionnelles acquises, le sexe, l'âge, l'état de santé, l'état civil, et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D-6827/2010 du 2 mai 2011 consid. 8.2 et jurisp. cit., ATAF 2008/34 consid. 11.2.2, ATAF 2007/10 consid. 5.1 p. 111).</w:t>
      </w:r>
    </w:p>
    <w:p>
      <w:r>
        <w:rPr>
          <w:b/>
        </w:rPr>
        <w:t>E. 9.2</w:t>
      </w:r>
    </w:p>
    <w:p>
      <w:r>
        <w:t>En l'espèce, le Sri Lanka ne connaît pas actuellement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83 al. 4 LEtr.</w:t>
      </w:r>
    </w:p>
    <w:p>
      <w:r>
        <w:rPr>
          <w:b/>
        </w:rPr>
        <w:t>E. 9.2.1</w:t>
      </w:r>
    </w:p>
    <w:p>
      <w:r>
        <w:t>Suite à l'amélioration et à la stabilisation de la situation générale au Sri Lanka depuis la fin de la guerre civile, tant sur le plan sécuritaire que dans le domaine humanitaire (cf. supra consid. 4.3), le Tribunal a adapté son ancienne pratique (cf. ATAF 2008/2) en matière d'exigibilité de l'exécution du renvoi (cf. ATAF 2011/24 précité consid. 11 à 13, partic. 13.1 à 13.2). Il considère désormais que cette mesure est en principe raisonnablement exigible dans toute la province de l'Est. Elle l'est également, en règle générale, dans la province du Nord - à l'exception de la région du Vanni, longtemps restée sous contrôle des LTTE et présentant des infrastructures particulièrement détruites et des régions minées - étant précisé qu'il s'impose d'évaluer avec soin les critères individuels d'exigibilité et de tenir compte de l'écoulement du temps ; en particulier, pour les personnes provenant de cette province et dont le dernier séjour dans cette région est antérieur à mai 2009, il convient de se renseigner soigneusement sur les conditions actuelles de vie et d'habitat, et d'examiner l'existence de facteurs favorables (présence d'un réseau capable de leur apporter son soutien, assurance de se procurer le minimum vital et un logement) ; lorsque l'exécution du renvoi apparaît inexigible en raison de circonstances personnelles particulières ou parce que la personne concernée provient du Vanni, il sied d'examiner la possibilité d'un refuge interne dans une autre région du Sri Lanka, ce qui exige la présence de facteurs particulièrement favorables. Pour les personnes provenant d'autres parties du territoire sri lankais, notamment de l'agglomération de Colombo, et qui y retournent, l'exécution du renvoi est en principe raisonnablement exigible.</w:t>
      </w:r>
    </w:p>
    <w:p>
      <w:r>
        <w:rPr>
          <w:b/>
        </w:rPr>
        <w:t>E. 9.2.2</w:t>
      </w:r>
    </w:p>
    <w:p>
      <w:r>
        <w:t>En l'occurrence, A._______ est originaire de B._______, dans le district de Jaffna. Il y a vécu depuis sa naissance jusqu'à la fin 2006 puis, après avoir séjourné à C._______ - dans le district de Colombo - de 2007 à 2008, voire 2009, il y est retourné jusqu'à son départ du Sri Lanka en juin 2010, lequel est donc intervenu après la fin des hostilités. Conformément aux développements susmentionnés, l'exécution de son renvoi dans cette région doit être considéré comme étant raisonnablement exigible, ce d'autant plus qu'il y dispose d'un large réseau familial, composé à tout le moins de ses parents, de ses quatre soeurs et de son frère (cf. pv audition fédérale p. 2, réponse ad question n° 5). Bien qu'un retour après deux ans passés à l'étranger ne soit pas exempt de difficultés, il y a lieu d'admettre que le recourant ne sera pas totalement désarmé. En effet, il est jeune, en bonne santé, sans charge de famille, et dispose d'une formation en informatique ainsi que d'une expérience professionnelle (cf. pv audition fédérale p. 4, réponses ad questions n° 31 à 37, où il a allégué avoir travaillé durant deux ans en tant qu'assistant au sein d'une banque), de sorte qu'il est à même de trouver les moyens nécessaires à sa réinstallation dans son pays d'origine. Enfin, et bien que cela ne soit pas décisif en l'espèce, l'intéressé a des connaissances du cinghalais (cf. pv audition fédérale p. 3, réponse ad question n° 24) et dispose d'un point de chute à C._______, où il a vécu chez un pasteur, ami de son père. Il pourra certainement compter à nouveau sur le soutien de celui-ci. Concernant la durée de son séjour dans cette ville, il convient de relever que le recourant a tenu des propos divergents, affirmant tantôt qu'il s'y trouvait encore en 2008 (cf. pv audition sommaire p. 2), tantôt qu'il était retourné à Jaffna en décembre 2007 (cf. pv audition fédérale p. 11, réponse ad question n° 126). De plus, selon la lettre du 1er février 2011, prétendument rédigée par le pasteur précité (cf. supra let. E), il n'aurait quitté C._______ que le 2 décembre 2009. Ainsi, aucun élément du dossier ne permet de conclure que l'exécution de son renvoi au Sri Lanka impliquerait pour lui une mise en danger concrète.</w:t>
      </w:r>
    </w:p>
    <w:p>
      <w:r>
        <w:rPr>
          <w:b/>
        </w:rPr>
        <w:t>E. 9.3</w:t>
      </w:r>
    </w:p>
    <w:p>
      <w:r>
        <w:t>Dans ces conditions, au vu de l'ensemble des circonstances du cas d'espèce, le Tribunal arrive à la conclusion que l'exécution du renvoi du recourant au Sri Lanka doit être considérée comme raisonnablement exigible au sens de l'art.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10.3</w:t>
      </w:r>
    </w:p>
    <w:p>
      <w:r>
        <w:t>Ainsi, l'exécution du renvoi ne se heurte donc pas à des obstacles insurmontables d'ordre technique et s'avère également possible au sens de l'art. 83 al. 2 LEtr.</w:t>
      </w:r>
    </w:p>
    <w:p>
      <w:r>
        <w:rPr>
          <w:b/>
        </w:rPr>
        <w:t>E. 11</w:t>
      </w:r>
    </w:p>
    <w:p>
      <w:r>
        <w:t>Il s'ensuit que le recours, en tant qu'il conteste la décision de renvoi et l'exécution de cette mesure, doit être également rejeté.</w:t>
      </w:r>
    </w:p>
    <w:p>
      <w:r>
        <w:rPr>
          <w:b/>
        </w:rPr>
        <w:t>E. 12</w:t>
      </w:r>
    </w:p>
    <w:p>
      <w:r>
        <w:t>Vu le sort de la cause, il y a lieu de mettre les frais de procédure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