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D-8086/2007 vom 27. Dezember 2007</w:t>
      </w:r>
    </w:p>
    <w:p>
      <w:r>
        <w:t>Bundesverwaltungsgericht, 2007-12-27, FR</w:t>
      </w:r>
    </w:p>
    <w:p>
      <w:r>
        <w:rPr>
          <w:b/>
        </w:rPr>
        <w:t xml:space="preserve">Quelle: </w:t>
      </w:r>
      <w:r>
        <w:t>https://mcp.opencaselaw.ch/entscheid/bvger_D-8086_2007</w:t>
      </w:r>
    </w:p>
    <w:p>
      <w:r>
        <w:t>FR: TAF D-8086/2007 du 27 décembre 2007</w:t>
      </w:r>
    </w:p>
    <w:p>
      <w:r>
        <w:t>IT: TAF D-8086/2007 del 27 dicembre 2007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à la charge de l'intéressé. Ce montant est à verser sur le compte du Tribunal dans les 30 jours dès la notification de cet arrêt.</w:t>
      </w:r>
    </w:p>
    <w:p>
      <w:r>
        <w:rPr>
          <w:b/>
        </w:rPr>
        <w:t>E. 3</w:t>
      </w:r>
    </w:p>
    <w:p>
      <w:r>
        <w:t>Cet arrêt est communiqué : - à l'intéressé, par courrier recommandé (annexe : un bulletin de versement) - à l'autorité intimée, en copie, avec dossier N ._______ - à la police des étrangers du canton E._______, en copie La présidente du collège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