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D-8083/2010 vom 12. September 2012</w:t>
      </w:r>
    </w:p>
    <w:p>
      <w:r>
        <w:t>Bundesverwaltungsgericht, 2012-09-12, DE</w:t>
      </w:r>
    </w:p>
    <w:p>
      <w:r>
        <w:rPr>
          <w:b/>
        </w:rPr>
        <w:t xml:space="preserve">Quelle: </w:t>
      </w:r>
      <w:r>
        <w:t>https://mcp.opencaselaw.ch/entscheid/bvger_D-8083_2010</w:t>
      </w:r>
    </w:p>
    <w:p>
      <w:r>
        <w:t>FR: TAF D-8083/2010 du 12 septembre 2012</w:t>
      </w:r>
    </w:p>
    <w:p>
      <w:r>
        <w:t>IT: TAF D-8083/2010 del 12 settembre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mit Zwischenverfügung vom 30. November 2010 festgestellt, richtet sich die Beschwerde ausschliesslich gegen den angeordneten Vollzug der Wegweisung. Die Ziffern 1 (Nichteintreten auf das Asylgesuch) und 2 (Wegweisung aus der Schweiz) des Dispositivs der Verfügung des BFM vom 16. November 2010 sind somit mangels Anfechtung in Rechtskraft erwachsen. Die verfügte Wegweisung als solche, welche die Regelfolge bei Nichteintritt auf ein Asylgesuch bildet (Art. 44 Abs. 1 AsylG), kann nur dann aufgehoben werden, wenn ein Anspruch auf Erteilung einer Aufenthaltsbewilligung besteht (vgl. Entscheidungen und Mitteilungen der Schweizerischen Asylrekurskommission [EMARK] 2001 Nr. 21). Aufgrund der Akten ergibt sich nach wie vor kein solcher Anspruch. Gegenstand des vorliegenden Beschwerdeverfahrens bildet somit lediglich die Frage, ob allenfalls wegen Unzulässigkeit, Unzumutbarkeit oder Unmöglichkeit des Vollzugs der Wegweisung die vorläufige Aufnahme anzuordnen ist (Art. 44 AsylG i.V.m. Art. 83 Abs. 4 des Bundesgesetzes vom 16. Dezember 2005 über die Ausländerinnen und Ausländer [AuG, SR 142.20]</w:t>
      </w:r>
    </w:p>
    <w:p>
      <w:r>
        <w:rPr>
          <w:b/>
        </w:rPr>
        <w:t>E. 4</w:t>
      </w:r>
    </w:p>
    <w:p>
      <w:r>
        <w:t>Vorweg ist festzuhalten, dass gemäss dem serbischen Gesetz über die Staatsbürgerschaft Nr. 135/04 vom 21. Dezember 2004 eine Person als serbischer Staatsbürger anerkannt wird, wenn sie serbischer Abstam­mung ist oder auf dem (ehemaligen) Staatsgebiet der Republik Serbien geboren wurde, wobei beides mittels Eintrag in einem Geburtsregister zu belegen ist (vgl. Entscheide des Schweizerischen Bundesverwaltungsgerichts [BVGE] 2010/41 E. 6.4.2 S. 580 ff.). Die serbische Staatsangehörigkeit der Beschwerdeführerin ist mit der zu den Akten gereichten serbischen Identitätskarte erstellt. Der Beschwerdeführer ist in F._______, in der Provinz Kosovo der Republik Serbien der damaligen Sozialistischen Föderativen Republik Jugoslawien geboren, was durch den zu den Akten gereichten Geburtsschein belegt ist. Des Weiteren hat er seine serbische Nationalitätsbescheinigung abgegeben, womit auch seine serbische Staatsangehörigkeit erstellt ist. Ihre drei gemeinsamen Kinder sind somit serbischer Abstammung und gemäss den Angaben der Eltern auf serbischem Territorium geboren, womit sie ebenfalls als serbische Staatsbürger gelten. Übereinstimmend mit dem BFM ist deshalb davon auszugehen, dass die Beschwerdeführenden als Staatsangehörige von Serbien zu be­trachten sind (vgl. BVGE 2010/41 E. 6.4.2.). Der von den Beschwerdeführenden vorgebrachte Einwand, wonach die Kinder bei ihrer Geburt keine Papiere erhalten hätten, findet in den Akten keine Stütze und ist als unbewiesene Tatsachenbehauptung nicht geeignet, etwas an den eben gemachten Feststellungen zu ändern. Die Unabhängigkeitserklärung von Kosovo vom 17. Februar 2008 ändert daran nichts, da Kosovo von Serbien nicht als unabhängiger Staat anerkannt wird, sondern vielmehr das Gebiet der ehemaligen jugoslawischen beziehungsweise serbischen Provinz Kosovo in der geltenden serbischen Verfassung vom 8. November 2006 ausdrücklich als integraler Bestandteil Serbiens bezeichnet wird, was dazu führt, dass Kosovo-Serben durch den serbischen Staat grundsätz­lich weiterhin als serbische Staatsangehörige betrachtet werden (vgl. BVGE 2010/41 E. 6.4.2 S. 580 ff.). Aufgrund der Aktenlage ist davon auszugehen, dass der Beschwerdeführer und die drei Kinder neben der serbischen auch die kosovarische Staatsangehörigkeit besitzen. Als ehemaliger Staatsangehöriger von Jugoslawien hatte der Beschwerdeführer am 1. Januar 1998 seinen Wohnsitz in F._______, Kosovo, womit er gemäss der Unabhängigkeitserklärung von Kosovo vom 17. Februar 2008 auch kosovarischer Staatsbürger ist. Die drei Kinder erhalten als direkte Nachkommen eines Kosovaren ebenfalls die kosovarische Staatsbürgerschaft (vgl. das kosovarische Gesetz über die Staatsbürgerschaft Nr. 03/L-034 vom 20. Februar 2008; vgl. BVGE 2010/41 E. 6.4.1 S. 579 f.). Daran ändert auch die Tatsache nichts, dass Ser­bien - im Gegensatz zu Kosovo - eine doppelte Staatsbürgerschaft an sich nicht anerkennt. Denn durch den expliziten Ausschluss der Unabhän­gigkeit Kosovos in Form eines eigenen, unabhängigen Staates gelangt die entsprechende Bestimmung des erwähnten serbischen Staatsbürger­schaftsgesetzes von Vornherein nicht zur Anwendung (vgl. BVGE 2010/41 E. 6.4.1 S. 579 f.). Dem Beschwerdeführer und den drei Kinder steht, wie soeben dargelegt, neben der kosovarischen auch die serbische Staatsangehörigkeit zu, währenddem die Beschwerdeführerin lediglich die serbische Staatsangehörigkeit besitzt. Die Beschwerdeführenden kön­nen sich somit nach Serbien begeben, wo sie auch bis zu ihrer Ausreise ihren Wohnsitz hatten.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Im Zuge des demokratischen Wandels hat sich die Situation der ethnischen Minderheiten in Serbien entspannt. Am 25. Februar 2002 ist das Bundesgesetz zum Schutz und zur Freiheit der nationalen Minderheiten, welches auch für die anerkannte Minderheit der Roma Geltung beansprucht, in Kraft getreten. Es bestehen Bemühungen, gegen diskriminierendes Verhalten gegenüber Roma vorzugehen; unter anderem wurde angestrebt, Roma als Polizeiangestellte anzustellen und den Dialog zwischen Polizei und Romagemeinschaften zu fördern (vgl. Urteile des Bundesverwaltungsgerichts D-7710/2006 vom 20. Februar 2009 und E-2444/2007 vom 2. Juli 2010 mit weiteren Hinweisen). Vereinzelte Über­griffe durch Drittpersonen gegen Roma können aber weiterhin nicht ausgeschlossen werden. Der serbische Staat billigt oder unterstützt solche Übergriffe jedoch nicht, sondern erweist sich grundsätzlich als schutzwillig und schutzfähig und verfolgt die Vorfälle strafrechtlich. Bei den von den Beschwerdeführenden geltend gemachten Übergriffen und Drohungen handelt es sich um Straftaten, die auf Anzeige hin durch die serbischen Behörden zu verfolgen wären. Straftaten, die den Behörden nicht zur Kenntnis gebracht werden, können von diesen indessen nicht geahndet werden. Da aus den Anhörungsprotokollen hervorgeht, dass die Beschwerdeführenden aufgrund der angeblichen Nachteile, welche sie wegen der nichtbezahlten Schulden erlitten haben wollen, nicht zur Polizei gegangen sind, kann den heimatlichen Behörden nicht unterstellt werden, sie hätten nichts zum Schutz der Beschwerdeführenden unternommen. Dasselbe hat auch hinsichtlich des von den Beschwerdeführenden bestrittenen angeblichen Todes ihrer Tochter im Spital und der Zerstörung ihrer Wohnung zu gelten. Falls die Beschwerdeführerenden der Ansicht gewesen sind, dass der Sachverhalt nicht richtig untersucht oder die Untersuchung verfrüht eingestellt worden sei, hätten sie sich - bevor sie um subsidiären internationalen Schutz ersuchen - an die Polizei respektive die höheren Instanzen in Serbien wenden müssen.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Hinsichtlich der heutigen Lage in Serbien kann nicht von einer Situation allgemeiner Gewalt oder kriegerischen respektive bürgerkriegsähnlichen Verhältnissen gesprochen werden, wobei festzustellen ist, dass zwar Übergriffe von Privatpersonen auf Angehörige der Roma und teilweise behördliche Schikanen sowie Diskriminierungen nicht völlig ausgeschlossen werden können, indessen diese im Allgemeinen nicht ein Ausmass erreichen, das den Wegweisungsvollzug in jedem Fall als unzumutbar erscheinen liesse. Die Rückkehr der zur Volksgruppe der Roma zugehörigen Beschwerdeführenden nach Serbien ist demnach grundsätzlich zumutbar. Ferner sind auch keine individuellen Gründe ersichtlich, die den Vollzug der Wegweisung als unzumutbar erscheinen lassen würden. Aus den Akten ergibt sich, dass etliche Verwandte der Beschwerdeführenden (Eltern, zahlreiche Geschwister und weitere Verwandte) in Serbien leben (act. A 1/9 S. 3; act. A 2/8 S. 3), womit sie über ein familiäres Beziehungsnetz in diesem Land verfügen. Bei der Integration werden die Beschwerdeführenden im Bedarfsfall auf die (finanzielle) Unterstützung ihrer zahlreichen nahen Verwandten zählen können. Die Rückkehrhilfe der Schweiz, die sie unter gewissen Bedingungen auf Antrag erhalten können (Art. 93 AsylG), wird ihnen den Wiedereinstieg in Serbien ebenfalls erleichtern (vgl. Art. 62 ff. der Asylverordnung 2 über Finanzierungsfragen vom 11. August 1999 [AsylV 2, SR 142.312]). Zudem ist darauf hinzuweisen, dass blosse soziale und wirtschaftliche Schwierigkeiten, von denen die ansässige Bevölkerung im Allgemeinen betroffen ist, nicht genügen, um eine Gefährdung im Sinne von Art. 83 Abs. 4 AuG darzustellen (vgl. BVGE 2008/34 E. 11.2.2). Hinsichtlich der Ausführungen zum vollständig zerstörten Haus des Vaters des Beschwerdeführers in F._______ bleibt anzumerken, dass diese nicht geeignet sind, etwas an der Zumutbarkeit des Wegweisungsvollzugs zu ändern, da sich der gemeinsamen Haushalt der Beschwerdeführenden in H._______, mithin nie in ebendiesem Haus befunden hat. Die von den Beschwerdeführenden erwähnten gesundheitlichen Probleme der Beschwerdeführerin wurden gemäss der vorliegenden Aktenlage weitestgehend fertig behandelt und sind - sollten weitere (...) Kontrollen oder Untersuchungen nötig sein - in Serbien behandelbar, weshalb einer Rückkehr keine medizinischen Gründe entgegenstehen, zumal die medizinische Grundversorgung in Serbien flächendeckend gewährleistet ist. Sollten Probleme auftreten, ist es ihr überdies zumutbar, sich für Unterstützung an die entsprechenden staatlichen Stellen oder an die vorhandenen privaten Organisationen zu wenden. Weitere Ausführungen zu den angeblichen medizinischen Problemen der jüngsten Tochter erübrigen sich, da diese gemäss Aktenlage lediglich wegen (...) in medizinischer Behandlung war; für die vom Beschwerdeführer ins Feld geführten (...) der Tochter findet sich in den Akten keine Stütze. Schliesslich besteht auch die Möglichkeit medizinische Rückkehrhilfe in Anspruch zu nehmen. Es ist demnach nicht davon auszugehen, die gesundheitlichen Probleme der Beschwerdeführerin würden im Falle des Vollzugs der Wegweisung nach Serbien mangels ausreichender medizinischer Behandlungsmöglichkeiten eine drastische Verschlechterung ihres Gesundheitszustandes nach sich ziehen. Nach dem Gesagten erweist sich der Vollzug der Wegweisung - trotz der wirtschaftlich schwierigen Lage in Serbien, insbesondere für Angehörige der Ethnie der Roma - auch als zumutbar.</w:t>
      </w:r>
    </w:p>
    <w:p>
      <w:r>
        <w:rPr>
          <w:b/>
        </w:rPr>
        <w:t>E. 5.4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den Beschwer­de­führerenden aufzuerlegen (Art. 63 Abs. 1 VwVG). Diese stellten in ihrer Beschwerde jedoch ein Gesuch um unentgeltliche Rechtspflege im Sinne von Art. 65 Abs. 1 VwVG. Gemäss dieser Bestimmung wird von der Erhe­bung von Verfahrenskosten abgesehen, wenn die Partei nicht über die erforderlichen Mittel verfügt und ihre Beschwerdevorbringen nicht aussichtslos erscheinen. Zwar ist die Bedürftigkeit bis anhin nicht belegt. Aufgrund der Akten und der Tatsache, dass die Beschwerdeführenden keiner Erwerbstätigkeit nachgehen, ist jedoch insgesamt von ihrer Bedürftigkeit auszugehen. Nach dem Gesagten waren die Begehren auch nicht als aussichtslos zu bezeichnen. Das Gesuch um un­entgeltliche Rechtspflege im Sinne von Art. 65 Abs. 1 VwVG ist somit gutzuheissen und es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