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D-8074/2016 vom 9. März 2017</w:t>
      </w:r>
    </w:p>
    <w:p>
      <w:r>
        <w:t>Bundesverwaltungsgericht, 2017-03-09, DE</w:t>
      </w:r>
    </w:p>
    <w:p>
      <w:r>
        <w:rPr>
          <w:b/>
        </w:rPr>
        <w:t xml:space="preserve">Quelle: </w:t>
      </w:r>
      <w:r>
        <w:t>https://mcp.opencaselaw.ch/entscheid/bvger_D-8074_2016</w:t>
      </w:r>
    </w:p>
    <w:p>
      <w:r>
        <w:t>FR: TAF D-8074/2016 du 9 mars 2017</w:t>
      </w:r>
    </w:p>
    <w:p>
      <w:r>
        <w:t>IT: TAF D-8074/2016 del 9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vorinstanzlichen Verfahren teilgenommen, ist durch die angefochtene Verfügung besonders berührt und hat ein schutzwürdiges Interesse an deren Aufhebung beziehungsweise Änderung. Er ist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4.2</w:t>
      </w:r>
    </w:p>
    <w:p>
      <w:r>
        <w:t>Wer um Asyl nachsucht, muss die Flüchtlingseigenschaft nachweisen oder zumindest glaubhaft machen, wobei diese glaubhaft gemacht ist, wenn die Behörde ihr Vorhandensein mit überwiegender Wahrscheinlichkeit für gegeben hält, da die Vorbringen genügend substanziiert, in sich schlüssig und plausibel sind; unglaubhaft hingegen sind Vorbringen, die in wesentlichen Punkten zu wenig begründet oder in sich widersprüchlich sind, den Tatsachen oder der allgemeinen Erfahrung nicht entsprechen oder massgeblich auf gefälschte oder verfälschte Beweismittel abgestützt sind (Art. 7 AsylG). Entscheidend ist, ob eine Gesamtwürdigung der Vorbringen ergibt, dass die Gründe, die für die Richtigkeit der Sachverhaltsdarstellung des Gesuchstellenden sprechen, bei einer objektivierten Sichtweise überwiegen oder nicht (vgl. BVGE 2015/3 E. 6.5.1, 2013/11 E. 5.1, 2012/5 E. 2.2, 2010/57 E. 2.3).</w:t>
      </w:r>
    </w:p>
    <w:p>
      <w:r>
        <w:rPr>
          <w:b/>
        </w:rPr>
        <w:t>E. 5.1</w:t>
      </w:r>
    </w:p>
    <w:p>
      <w:r>
        <w:t>Das SEM erachtete die Fluchtvorbringen des Beschwerdeführers als den Anforderungen an die Glaubhaftigkeit gemäss Art. 7 AsylG nicht genügend. Dieser Einschätzung ist im Ergebnis beizupflichten (vgl. auch nachfolgend E. 5.2). Zur Vermeidung von Wiederholungen kann auf die nicht zu beanstandenden Ausführungen in der angefochtenen Verfügung verwiesen werden. Der Rechtsmitteleingabe vom 28. Dezember 2016 sind keine stichhaltigen Entgegnungen zu entnehmen. Dem Beschwerdeführer wurde bereits mit Zwischenverfügung vom 16. Januar 2017 dargelegt, weshalb seine Vorbringen in der Beschwerde keine Änderung in der Frage der Flüchtlingseigenschaft und des Asyls (sowie der Wegweisung und des Vollzugs) zu bewirken vermögen. Seither wurde keine Veränderung der Sachlage dargetan, so dass ebenfalls auf die besagte Zwischenverfügung verwiesen werden kann.</w:t>
      </w:r>
    </w:p>
    <w:p>
      <w:r>
        <w:rPr>
          <w:b/>
        </w:rPr>
        <w:t>E. 5.2</w:t>
      </w:r>
    </w:p>
    <w:p>
      <w:r>
        <w:t>Wie vom SEM zutreffend festgestellt wurde, vermögen die Ausführungen des Beschwerdeführers zu den fluchtauslösenden Ereignissen, wonach er aufgrund einer im Rahmen einer Vereinstätigkeit erfolgten Unterstützung von TNA-Parlamentariern von EPDP-Mitgliedern gesucht worden sei, nicht zu überzeugen. Seine diesbezüglichen Schilderungen vermitteln kein stimmiges Bild, sondern weisen in den wesentlichen Punkten eklatante Widersprüche auf. Auf Beschwerdeebene vermag der Beschwerdeführer den von der Vorinstanz zutreffend aufgezeigten Ungereimtheiten nichts Substanzielles entgegenzusetzen und die Zweifel an der Glaubhaftigkeit seiner Ausführungen nicht auszuräumen. Die Ausführungen in der Rechtsmitteleingabe vom 28. Dezember 2016 sind nicht geeignet, die Fluchtvorbringen in einem glaubhafteren Licht erscheinen zu lassen beziehungsweise eine gegen den Beschwerdeführer gerichtete Verfolgung asylbeachtlichen Ausmasses im Sinne von Art. 3 AsylG zu begründen. Der Einwand des Beschwerdeführers, die ihm in Bezug auf den Verein und seine dortige Rolle vorgehaltenen Widersprüche würden auf einer falschen Übersetzung bei der Befragung vom 25. Juni 2015 beruhen, vermag nicht zu überzeugen. Im Befragungsprotokoll vom 25. Juni 2015 finden sich keine Anhaltspunkte für die Annahme, es sei zu entsprechenden Übersetzungsfehlern oder Verständigungsschwierigkeiten gekommen. Der Beschwerdeführer hat auf explizite Nachfrage zu Beginn und am Ende der Befragung angegeben, den Dolmetscher durchgehend gut verstanden zu haben (vgl. A3 S. 2 und 9). Nach der Rückübersetzung hat er die Richtigkeit seiner Aussagen, von Januar bis April 2015 Kassier respektive Präsident eines Sportclubs gewesen zu sein, unterschriftlich bestätigt (vgl. A3 S. 9). Bei den Anhörungen vom 28. Oktober 2016 und 18. November 2016 hat er nochmals ausdrücklich bekräftigt, dass seine Aussagen bei der Befragung vom 25. Juni 2015 richtig seien (vgl. A9 S. 2 F3 und A12 S. 1 F3). Im Übrigen setzte er sich mit der Angabe in der Beschwerdeeingabe vom 28. Dezember 2016, er sei ab 2014 Präsident des fraglichen Vereins und in dieser Funktion für die Finanzen verantwortlich gewesen, in einen neuerlichen Widerspruch, gab er bei der Befragung vom 25. Juni 2015 doch zu Protokoll, erst ab Januar 2015 Kassier gewesen zu sein (vgl. A3 S. 8). Auch die Erklärung in der Rechtsmitteleingabe für das Nichterwähnen von später bei den Anhörungen vorgebrachten EPDP-Besuchen, vermag in keiner Weise zu überzeugen. Der Beschwerdeführer wurde bei der Befragung vom 25. Juni 2015 ausdrücklich gefragt, ob es nebst der geltend gemachten Übergabe einer Vorladung zu weiteren Belästigungen, Begegnungen oder Drohungen seitens der EPDP gekommen sei, und er hat dies explizit verneint (vgl. A3 S. 8). Im Übrigen vermag der Einwand, er habe gemeint, er werde einzig nach Vorfällen vor seinem Weggang aus C._______ gefragt, nicht zu erklären, weshalb er die in der Rechtsmitteleingabe vorgebrachten Begegnungen mit EPDP-Mitgliedern im September 2014 und April 2015 unerwähnt liess, fanden diese doch statt, bevor er seinen Wohnort verliess. Gänzlich widersprüchlich sind die Angaben zu Besuchen von EPDP-Mitgliedern, die nach dem Weggang des Beschwerdeführers aus C._______ und seiner Ausreise aus Sri Lanka stattgefunden und seine Frau zum Umzug nach H._______ bewogen hätten. Die diesbezüglichen Ausführungen des Beschwerdeführers in der Beschwerdeschrift vom 28. Dezember 2016 vermögen die Widersprüche nicht aufzulösen. Die Erklärung, die von ihm verwendeten Zeitbegriffe "ein paar Wochen" und "etwa" seien dehnbar, ist unbehelflich. Damit bleiben die nicht übereinstimmenden Schilderungen zum fraglichen Verein, der diesbezüglichen Funktion des Beschwerdeführers und der - angeblich durch die Vereinstätigkeit ausgelösten - Verfolgung durch die EPDP unerklärlich. Das Schreiben des Parlamentsmitglieds I._______ vom 9. September 2015 vermag - unabhängig von der Frage der Echtheit dieses Dokuments - die erheblichen Widersprüche in den Aussagen des Beschwerdeführers nicht aufzulösen und keine asylrechtlich relevante Verfolgung aufzuzeigen. Dem Beschwerdeführer, der nie politisch tätig gewesen sei, kann nicht geglaubt werden, dass er seitens der EPDP gesucht respektive in asylrechtlich relevanter Weise verfolgt worden sei. Bezeichnenderweise hat er - entgegen seiner Ankündigung bei der Befragung vom 25. Juni 2015 (vgl. A3 S. 8) - die schriftliche Vorladung der EPDP, die ihm im Mai 2015 ausgehändigt worden sei, nicht eingereicht.</w:t>
      </w:r>
    </w:p>
    <w:p>
      <w:r>
        <w:rPr>
          <w:b/>
        </w:rPr>
        <w:t>E. 5.3</w:t>
      </w:r>
    </w:p>
    <w:p>
      <w:r>
        <w:t>Es ist auch nicht davon auszugehen, dass der Beschwerdeführer im Falle seiner Rückkehr nach Sri Lanka aus anderen Gründen flüchtlingsrechtlich relevante Verfolgungsmassnahmen zu befürchten hätte. Mit den allgemeinen Ausführungen in der Rechtsmitteleingabe zur Lage der tamilischen Bevölkerung im Norden und Osten Sri Lankas nach dem Ende des Bürgerkriegs vermag der Beschwerdeführer keine begründete Furcht vor asylrechtlich relevanter Verfolgung seiner Person darzulegen. 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Aufgrund der Aktenlage ist nicht davon auszugehen, dass der Beschwerdeführer, der seinen Angaben zufolge in Sri Lanka nie politisch tätig gewesen sei und keiner politischen Gruppierung angehört oder Arbeiten für eine solche ausgeführt habe (vgl. vorinstanzliche Akten A3 S. 8 f., A12 S. 4 F31 f.), einer Risikogruppe angehört. Es besteht kein Anlass zur Annahme, er wäre ins Visier der sri-lankischen Behörden geraten. Auch lässt er kein Profil erkennen, welches für ein potentielles Verfolgungsinteresse seitens der heimatlichen Behörden sprechen könnte.</w:t>
      </w:r>
    </w:p>
    <w:p>
      <w:r>
        <w:rPr>
          <w:b/>
        </w:rPr>
        <w:t>E. 5.4</w:t>
      </w:r>
    </w:p>
    <w:p>
      <w:r>
        <w:t>Auch das erst auf Beschwerdeebene vorgebrachte exilpolitische Engagement des Beschwerdeführers, wonach er hierzulande zwei Mal an (nicht datierten) Kundgebungen vor (...) und an den Märtyrertagen vom 27. November 2015 und 27. November 2016 teilgenommen habe, ist nicht geeignet, ein Risikoprofil des Beschwerdeführers im Sinne der massgeblichen Praxis (vgl. hierzu das Referenzurteil E-1866/2015 vom 15. Juli 2016 E. 8.5.4) und damit eine relevante Gefährdung seiner Person gemäss Art. 3 AsylG zu begründen. Die eingereichten Fotos lassen keine erhebliche Exponierung des Beschwerdeführers erkennen, sondern zeigen ihn vielmehr als blossen Mitläufer. Auf ein massgebliches Engagement des Beschwerdeführers, welches das Interesse der heimatlichen Behörden erregt haben dürfte, lässt die vorgebrachte Teilnahme an je zwei Kundgebungen und Gedenkveranstaltungen in der Schweiz nicht schliessen. Der Beschwerdeführer erfüllt damit die Voraussetzungen für die Zuerkennung der Flüchtlingseigenschaft gemäss Art. 3 AsylG auch unter dem Aspekt subjektiver Nachfluchtgründe gemäss Art. 54 AsylG nicht.</w:t>
      </w:r>
    </w:p>
    <w:p>
      <w:r>
        <w:rPr>
          <w:b/>
        </w:rPr>
        <w:t>E. 5.5</w:t>
      </w:r>
    </w:p>
    <w:p>
      <w:r>
        <w:t>Zusammenfassend ist es dem Beschwerdeführer nicht gelungen, asylrechtlich relevante Verfolgungsgründe gemäss Art. 3 AsylG nachzuweisen oder zumindest glaubhaft zu machen. Das SEM hat die Flüchtlingseigenschaft zu Recht verneint und das Asylgesuch entsprechend abgelehnt.</w:t>
      </w:r>
    </w:p>
    <w:p>
      <w:r>
        <w:rPr>
          <w:b/>
        </w:rPr>
        <w:t>E. 6</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auch kein konkreter Anlass zur Annahme, dem Beschwerdeführer würde bei einer Rückkehr nach Sri Lanka eine menschenrechtswidrige Behandlung drohen, zumal es ihm nicht gelungen ist, eine asylbeachtliche Verfolgung darzulegen. Auch die allgemeine Menschenrechtssituation in Sri Lanka lässt den Wegweisungsvollzug zum heutigen Zeitpunkt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Der bewaffnete Konflikt zwischen der sri-lankischen Regierung und den LTTE ist im Mai 2009 zu Ende gegangen. Im heutigen Zeitpunkt herrscht in Sri Lanka weder Krieg noch eine Situation allgemeiner Gewalt (vgl. BVGE 2011/24 E. 13.2.1). Das Bundesverwaltungsgericht nahm im Referenzurteil E-1866/2015 vom 15. Juli 2016 eine aktuelle Lagebeurteilung vor (vgl. dort E. 13.2-13.4). Demzufolge ist für Personen, die aus der Nordprovinz stammen und diese erst nach Beendigung des Bürgerkriegs im Mai 2009 verlassen haben, der Wegweisungsvollzug in dieses Gebiet in Fortführung der Praxis von BVGE 2011/24 als grundsätzlich zumutbar zu beurteilen, wenn davon ausgegangen werden kann, dass sie auf die gleiche oder eine gleichwertige Lebenssituation zurückgreifen können, die im Zeitpunkt der Ausreise geherrscht hat.</w:t>
      </w:r>
    </w:p>
    <w:p>
      <w:r>
        <w:rPr>
          <w:b/>
        </w:rPr>
        <w:t>E. 7.3.2</w:t>
      </w:r>
    </w:p>
    <w:p>
      <w:r>
        <w:t>Der Beschwerdeführer stammt aus C._______/D._______ (Nordprovinz) und hat dieses Gebiet erst sechs Jahre nach Beendigung des Bürgerkriegs verlassen. Er hat dort seinen Angaben zufolge bis zu seiner Ausreise im Juni 2015 gelebt und den Lebensunterhalt für sich und seine Familie als (...) bestritten. Er verfügt sowohl in der Nordprovinz Sri Lankas (C._______/H._______) als auch im Ausland über ein ihn unterstützendes verwandtschaftliches Beziehungsnetz und es darf davon ausgegangen werden, dass er bei einer Rückkehr auf eine gesicherte Wohnsituation - sei es in seinem Herkunftsort C._______ oder in H._______, wo seine Frau und Kinder gegenwärtig wohnhaft seien - treffen wird. Zudem kann er eine elfjährige Schulbildung und langjährige Erwerbserfahrung als (...) vorweisen. Nebst der persönlichen dürfte somit auch die wirtschaftliche Reintegration für ihn möglich sein. Es liegen damit keine Gründe für die Annahme vor, der Beschwerdeführer, der keine gesundheitlichen Beschwerden geltend machte, würde bei einer Rückkehr nach Sri Lanka in eine existenzielle Notlage geraten, die als konkrete Gefährdung zu werten wäre.</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7.5</w:t>
      </w:r>
    </w:p>
    <w:p>
      <w:r>
        <w:t>Das SEM hat den Wegweisungsvollzug daher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