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D-8071/2010 vom 7. Dezember 2010</w:t>
      </w:r>
    </w:p>
    <w:p>
      <w:r>
        <w:t>Bundesverwaltungsgericht, 2010-12-07, DE</w:t>
      </w:r>
    </w:p>
    <w:p>
      <w:r>
        <w:rPr>
          <w:b/>
        </w:rPr>
        <w:t xml:space="preserve">Quelle: </w:t>
      </w:r>
      <w:r>
        <w:t>https://mcp.opencaselaw.ch/entscheid/bvger_D-8071_2010</w:t>
      </w:r>
    </w:p>
    <w:p>
      <w:r>
        <w:t>FR: TAF D-8071/2010 du 7 décembre 2010</w:t>
      </w:r>
    </w:p>
    <w:p>
      <w:r>
        <w:t>IT: TAF D-8071/2010 del 7 dicembre 2010</w:t>
      </w:r>
    </w:p>
    <w:p>
      <w:pPr>
        <w:pStyle w:val="Heading2"/>
      </w:pPr>
      <w:r>
        <w:t>Regeste</w:t>
      </w:r>
    </w:p>
    <w:p>
      <w:r>
        <w:t>Nichteintreten auf Asylgesuch und Wegweisung","Nichteintreten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gutgeheissen.</w:t>
      </w:r>
    </w:p>
    <w:p>
      <w:r>
        <w:rPr>
          <w:b/>
        </w:rPr>
        <w:t>E. 2</w:t>
      </w:r>
    </w:p>
    <w:p>
      <w:r>
        <w:t>Das Urteil des Bundesverwaltungsgerichts D-7819/2010 vom 9. November 2010 wird aufgehoben.</w:t>
      </w:r>
    </w:p>
    <w:p>
      <w:r>
        <w:rPr>
          <w:b/>
        </w:rPr>
        <w:t>E. 3</w:t>
      </w:r>
    </w:p>
    <w:p>
      <w:r>
        <w:t>Das Beschwerdeverfahren wird unter der Verfahrensnummer D-8167/2010 wiederaufgenommen.</w:t>
      </w:r>
    </w:p>
    <w:p>
      <w:r>
        <w:rPr>
          <w:b/>
        </w:rPr>
        <w:t>E. 4</w:t>
      </w:r>
    </w:p>
    <w:p>
      <w:r>
        <w:t>Die mit Zwischenverfügung vom 18. November 2010 provisorisch angeordnete Aussetzung des Wegweisungsvollzugs bleibt einstweilen bestehen.</w:t>
      </w:r>
    </w:p>
    <w:p>
      <w:r>
        <w:rPr>
          <w:b/>
        </w:rPr>
        <w:t>E. 5</w:t>
      </w:r>
    </w:p>
    <w:p>
      <w:r>
        <w:t>Es werden keine Verfahrenskosten auferlegt.</w:t>
      </w:r>
    </w:p>
    <w:p>
      <w:r>
        <w:rPr>
          <w:b/>
        </w:rPr>
        <w:t>E. 6</w:t>
      </w:r>
    </w:p>
    <w:p>
      <w:r>
        <w:t>Das BFM wird angewiesen, dem Gesuchsteller eine Parteientschädigung in der Höhe von Fr. 230.- zu entrichten.</w:t>
      </w:r>
    </w:p>
    <w:p>
      <w:r>
        <w:rPr>
          <w:b/>
        </w:rPr>
        <w:t>E. 7</w:t>
      </w:r>
    </w:p>
    <w:p>
      <w:r>
        <w:t>Dieses Urteil geht an: die Rechtsvertreterin des Gesuchstellers (Einschreiben) das BFM, Abteilung Aufenthalt, mit den Akten Ref.-Nr. N (...) (per Kurier; in Kopie; mit dem Hinweis auf Ziff. 6 des Dispositivs) die zuständige kantonale Behörde (in Kopie) Der vorsitzende 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