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D-806/2024 vom 26. Januar 2024</w:t>
      </w:r>
    </w:p>
    <w:p>
      <w:r>
        <w:t>Bundesverwaltungsgericht, 2024-01-26, DE</w:t>
      </w:r>
    </w:p>
    <w:p>
      <w:r>
        <w:rPr>
          <w:b/>
        </w:rPr>
        <w:t xml:space="preserve">Quelle: </w:t>
      </w:r>
      <w:r>
        <w:t>https://mcp.opencaselaw.ch/entscheid/bvger_D-806_2024_d20240126</w:t>
      </w:r>
    </w:p>
    <w:p>
      <w:r>
        <w:t>FR: TAF D-806/2024 du 26 janvier 2024</w:t>
      </w:r>
    </w:p>
    <w:p>
      <w:r>
        <w:t>IT: TAF D-806/2024 del 26 gennaio 2024</w:t>
      </w:r>
    </w:p>
    <w:p>
      <w:pPr>
        <w:pStyle w:val="Heading2"/>
      </w:pPr>
      <w:r>
        <w:t>Regeste</w:t>
      </w:r>
    </w:p>
    <w:p>
      <w:r>
        <w:t>Asyl und Wegweisung (beschleunigtes Verfahren) | Asyl und Wegweisung (beschleunigtes Verfahren); Verfügung des SEM vom 26. Januar 2024</w:t>
      </w:r>
    </w:p>
    <w:p>
      <w:pPr>
        <w:pStyle w:val="Heading2"/>
      </w:pPr>
      <w:r>
        <w:t>Erwägungen</w:t>
      </w:r>
    </w:p>
    <w:p>
      <w:r>
        <w:rPr>
          <w:b/>
        </w:rPr>
        <w:t>E. 1</w:t>
      </w:r>
    </w:p>
    <w:p>
      <w:r>
        <w:t>Das Bundesverwaltungsgericht ist unter anderem zuständig für die Be- handlung von Beschwerden gegen Verfügungen des SEM; dabei entschei- det das Gericht auf dem Gebiet des Asyls in der Regel – so auch hier – endgültig (vgl. dazu Art. 105 AsylG [SR 142.31]) i.V.m. Art. 31–33 VGG und Art. 83 Bst. d Ziff. 1 BGG). Das Verfahren richtet sich nach dem VwVG und dem VGG, soweit das AsylG nichts anderes bestimmt (Art. 37 VGG und Art. 6 AsylG). Der Beschwerdeführer ist als Verfügungsadressat zur Be- schwerdeführung legitimiert (Art. 48 Abs. 1 VwVG). Auf die frist- und form- 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seines Entscheids aus, die Vorbrin- gen des Beschwerdeführers hielten den Anforderungen an die Flüchtlings- eigenschaft gemäss Art. 3 AsylG nicht stand, weshalb darauf verzichtet werden könne, auf allfällige Unglaubhaftigkeitselemente einzugehen. Die geltend gemachten Vorfälle, namentlich die unfreiwilligen Mitnahmen und Befragungen zu Verwandten, sowie die Aufforderung, künftig als Spitzel tätig zu werden, seien als behördliche Nachforschungen zu qualifizieren, die auch unter Berücksichtigung allfälliger Schläge keine flüchtlingsrecht- lich relevante Intensität aufwiesen. Es gebe auch keine Hinweise auf eine bevorstehende flüchtlingsrechtliche Verfolgung. Der Beschwerdeführer sei minderjährig und strafrechtlich unbescholten. Auch verfüge er über kein ausreichend exponiertes politisches Profil und seine Unterstützung für Ak- tivitäten der HDP (Halkların Demokratik Partisi) vermöge kein tatsächliches</w:t>
      </w:r>
    </w:p>
    <w:p>
      <w:r>
        <w:t>D-806/2024 Seite 5 oder vermutetes Engagement für eine verbotene Organisation zu begrün- den. Er selbst stelle für die türkischen Behörden keine ernsthafte Bedro- hung dar. Daran ändere die Festnahme seines (…). nichts, dessen Profil als volljähriger Mann sei nicht mit jenem des minderjährigen Beschwerde- führers vergleichbar. Auch die verwandtschaftlichen Beziehungen ver- möchten keine berechtigte Furcht vor zukünftigen, flüchtlingsrechtlich rele- vanten Nachteilen im Sinne einer Reflexverfolgung zu begründen, zumal er sich zuletzt fast sieben Monate zu Hause aufgehalten habe, ohne dass sich jemand nach ihm erkundigt habe, obwohl den Behörden seine Ad- resse bekannt sei. Auch der Umstand, dass sich der Rest seiner Familie noch in der Türkei aufhalte, zeige, dass keine konkreten, unmittelbar be- vorstehenden Verfolgungsmassnahmen vorlägen.</w:t>
      </w:r>
    </w:p>
    <w:p>
      <w:r>
        <w:rPr>
          <w:b/>
        </w:rPr>
        <w:t>E. 4.2</w:t>
      </w:r>
    </w:p>
    <w:p>
      <w:r>
        <w:t>In der Beschwerde wird entgegnet, der Beschwerdeführer stamme aus einer politisch äusserst engagierten Familie. Mütterlicherseits seien (…) (…) im Gefängnis, ein weiterer sei ins Ausland geflohen und (…) sei getötet worden. Sein (…), der mit ihm zusammen bei der HDP aktiv gewesen sei, sei – kurz vor der Anhörung des Beschwerdeführers, was die Aktualität der Bedrohung für ihn zeige – festgenommen worden. Seine (…) habe sich vor vielen Jahren den kurdischen Widerstandskämpfern angeschlossen. Auch sein (…) sei bis zur Heirat politisch aktiv gewesen. Die Behörden hätten den Beschwerdeführer in seiner Psyche verletzt, indem sie ihn bei den Mit- nahmen, vor allem aber beim letzten Vorfall, stark misshandelt hätten. Die Polizisten hätten eine halbe Stunde lang auf ihn eingetreten und einge- schlagen, nachdem sie ihn aufgefordert hätten, als Spion zu arbeiten. Er sei nur noch auf dem Boden gelegen, bis die Schläge und Tritte irgend- wann aufgehört hätten. Er habe dabei Hämatome, Verstauchungen und starke Schwellungen erlitten. Die Flucht aus der Türkei habe allein wegen ungenügender finanzieller Mittel nicht früher erfolgen können. Aus Sicht der Behörden verfüge er über ein erhebliches politisches Profil, wobei die Landesabwesenheit und die Flucht aus der Türkei erschwerend hinzukä- men. Entgegen der Ausführungen des SEM sei keine Fluchtalternative in der Türkei gegeben, da die in anderen Provinzen lebenden Verwandten des Beschwerdeführers zu verstritten mit der Familie seien. Deshalb habe sich der Beschwerdeführer auch zwischen dem Vorfall vom (…) und seiner Ausreise (…) nicht bei ihnen verstecken können. Zuletzt sei er auch ge- sundheitlich höchst labil und habe aufgrund des Erlebten (…) und (…). Auf- grund der schwierigen Situation der Familie und des (…) würde ein Weg- weisungsvollzug das Kindeswohl gefährden und sei daher unzulässig und unzumutbar.</w:t>
      </w:r>
    </w:p>
    <w:p>
      <w:r>
        <w:t>D-806/2024 Seite 6</w:t>
      </w:r>
    </w:p>
    <w:p>
      <w:r>
        <w:rPr>
          <w:b/>
        </w:rPr>
        <w:t>E. 4.3</w:t>
      </w:r>
    </w:p>
    <w:p>
      <w:r>
        <w:t>In der Eingabe vom 16. Februar 2024 führte der Beschwerdeführer aus, sein (…). sei einige Tage vor seiner Anhörung – nicht vor seiner Flucht – festgenommen worden, was zeige, wie akut die Gefährdung für ihn (Be- schwerdeführer) sei. Sein Vorbringen in der Anhörung, wonach durch die dargelegten Vorfälle in der Türkei seine Psyche verletzt worden sei, sei so zu verstehen, dass er bei den Mitnahmen von den Behörden stark miss- handelt worden sei, gefühltermassen hätten die Beamten eine halbe Stunde lang auf ihn eingeschlagen und eingetreten. Er habe als Folge der Gewalt Hämatome, Verstauchungen und starke Schwellungen erlitten. Er sei offenkundig asylrelevanter Verfolgung ausgesetzt gewesen.</w:t>
      </w:r>
    </w:p>
    <w:p>
      <w:r>
        <w:rPr>
          <w:b/>
        </w:rPr>
        <w:t>E. 5</w:t>
      </w:r>
    </w:p>
    <w:p>
      <w:r>
        <w:t>Indem der Beschwerdeführer geltend macht, die Vorinstanz habe zur Frage der Fluchtalternative in der Türkei keine Abklärungen getroffen und fälsch- licherweise gemutmasst, dass seine in anderen Provinzen lebenden Ver- wandten ihm trotz Streitigkeiten Schutz gewähren würden, rügt er sinnge- mäss eine Verletzung der Untersuchungspflicht (vgl. Art. 6 AsylG i.V.m. Art. 12 VwVG) sowie der Begründungspflicht (vgl. Art. 29 VwVG, Art. 35 Abs. 1 VwVG). Diese Rügen erweisen sich indes als unbegründet, da die Frage nach dem Bestehen einer innerstaatlichen Schutzalternative hier nicht ein- schlägig für die Verneinung der Flüchtlingseigenschaft ist. Das Bestehen innerstaatlicher Fluchtalternativen ist nur dann zu prüfen, wenn eine – be- stehende oder in absehbarer Zeit zu befürchtende – flüchtlingsrechtliche Verfolgung im Heimatort vorliegt. Die Vorinstanz legte in ihrer ausführlichen Begründung rechtsgenügend dar, aus welchen Gründen die fluchtauslö- senden Vorbringen des Beschwerdeführers der flüchtlingsrechtlichen Re- levanz entbehrten (vgl. namentlich die Erwägungen auf S. 4 und 5 der an- gefochtenen Verfügung). Entsprechend war die Vorinstanz nicht gehalten, das Bestehen innerstaatlicher Schutzalternativen zu prüfen respektive zu begründen. Zwar weist die Vorinstanz dennoch darauf hin, dass die ge- schilderten Probleme regional beschränkt seien und der Beschwerdeführer sich diesen durch einen Wegzug in einen anderen Landesteil entziehen könne. Hierbei handelt es sich nach dem Gesagten aber um eine allge- meine Empfehlung ohne asylrechtliche Relevanz. Der Kassationsantrag ist demnach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D-806/2024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6.3</w:t>
      </w:r>
    </w:p>
    <w:p>
      <w:r>
        <w:t>Wer um Asyl nachsucht, muss die Flüchtlingseigenschaft nachweisen oder zumindest glaubhaft machen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7.1</w:t>
      </w:r>
    </w:p>
    <w:p>
      <w:r>
        <w:t>Die Nachteile, welche der Beschwerdeführer angeblich im Zusammen- hang mit den Mitnahmen durch die vermeintlichen Mitglieder der Behörden erlebt hatte (Schläge, Tritte, Drohungen) sind mangels genügender Inten- sität nicht als ernsthaft im Sinne von Art. 3 Abs. 2 AsylG zu qualifizieren. Diesbezüglich kann vollumfänglich auf die Erwägungen der angefochtenen Verfügung verwiesen werden. Die Vorbringen des Beschwerdeführers, wo- nach seine Aussage, er sei in seiner Psyche verletzt worden, bedeute, dass er von der Polizei über einen Zeitraum von gefühlt einer halben Stunde massiv geschlagen und getreten worden sei, erachtet das Gericht aller- dings als nachgeschoben und unglaubhaft. Es ist zu erwarten, dass der Beschwerdeführer – auch angesichts seines jugendlichen Alters – Miss- handlungen in dieser Ausprägung bereits im vorinstanzlichen Verfahren vorgebracht hätte.</w:t>
      </w:r>
    </w:p>
    <w:p>
      <w:r>
        <w:rPr>
          <w:b/>
        </w:rPr>
        <w:t>E. 7.2</w:t>
      </w:r>
    </w:p>
    <w:p>
      <w:r>
        <w:t>Weiter ist auch nicht davon auszugehen, dass der Beschwerdeführer flüchtlingsrechtliche Nachteile im Falle einer Rückkehr zu gewärtigen hätte. Soweit er geltend macht, er sei von unbekannten, dem Regime naheste- henden Personen aufgefordert worden, für die Regierung zu arbeiten, an- sonsten er dem Islamischen Staat ausgeliefert werde, ist zu bezweifeln,</w:t>
      </w:r>
    </w:p>
    <w:p>
      <w:r>
        <w:t>D-806/2024 Seite 8 dass sie ihre Drohung wahr gemacht hätten. Insbesondere das Profil des Beschwerdeführers (keine Parteimitgliedschaft, kein qualifiziertes politi- sches Engagement, strafrechtlich unbescholten, minderjährig) lässt es als unwahrscheinlich erscheinen, dass ihm derartige ernsthafte Nachteile zu- gefügt worden wären. Diese Schlussfolgerung wird auch dadurch bestätigt, dass sich der Beschwerdeführer nach der Aufforderung zu Spitzeltätigkei- ten – trotz angeblich angesetzter Frist durch die Unbekannten – noch meh- rere Monate an seinem offiziellen Wohnort in der Türkei aufgehalten hat, ohne dass er erneut durch die Unbekannten oder die türkischen Behörden behelligt worden wäre. Es ist davon auszugehen, dass die maskierten Per- sonen ihn während den darauffolgenden Monaten mit den angedrohten Massnahmen bestraft hätten, wenn dies tatsächlich ihre Absicht gewesen wäre. Die Drohungen sind daher als blosser Einschüchterungsversuch zu verstehen.</w:t>
      </w:r>
    </w:p>
    <w:p>
      <w:r>
        <w:rPr>
          <w:b/>
        </w:rPr>
        <w:t>E. 7.3</w:t>
      </w:r>
    </w:p>
    <w:p>
      <w:r>
        <w:t>Soweit der Beschwerdeführer durch die Auflistung mehrerer vermeint- lich politisch verfolgter Verwandten eine mögliche Reflexverfolgung geltend macht, ist festzustellen, dass seine Eltern und Geschwistern weiterhin an ihrem bisherigen Wohnort leben, ohne einer Verfolgung ausgesetzt zu sein. Auch der Beschwerdeführer selbst vermochte ungeachtet der hier darge- legten drei Vorfälle ein bislang weitgehend unbehelligtes Leben in der Tür- kei zu führen. Es sind auch keine Gründe ersichtlich, weshalb die maskier- ten Personen beziehungsweise die türkischen Behörden beabsichtigen würden, die Behelligungen gegen den Beschwerdeführer aufgrund seiner Verwandtschaft in naher Zukunft zu intensivieren.</w:t>
      </w:r>
    </w:p>
    <w:p>
      <w:r>
        <w:rPr>
          <w:b/>
        </w:rPr>
        <w:t>E. 7.4</w:t>
      </w:r>
    </w:p>
    <w:p>
      <w:r>
        <w:t>Schliesslich sind auch keine anderweitigen Gründe für das Bestehen einer begründeten Furcht vor flüchtlingsrechtlich relevanter Verfolgung im Falle einer Rückkehr in die Türkei ersichtlich. Der Beschwerdeführer war weder Mitglied einer als terroristisch bezeichneten Organisation noch ein politischer Aktivist. Zudem ist er strafrechtlich unbescholten, und es weist nichts darauf hin, dass er bei den Behörden einschlägig registriert ist. Da- ran vermag auch die Verhaftung seines (…). nichts zu ändern, da dieser bereits aufgrund seiner Volljährigkeit über ein ganz anderes Risikoprofil verfügt. Sodann resultiert auch aus dem blossen Umstand, dass er in der Schweiz ein Asylgesuch gestellt hat, keine relevante Gefährdung.</w:t>
      </w:r>
    </w:p>
    <w:p>
      <w:r>
        <w:rPr>
          <w:b/>
        </w:rPr>
        <w:t>E. 8</w:t>
      </w:r>
    </w:p>
    <w:p>
      <w:r>
        <w:t>Nach dem Gesagten bestehen keine konkreten Hinweise dafür, dass der Beschwerdeführer im Zeitpunkt seiner Ausreise aus der Türkei einer asyl- beachtlichen Verfolgung oder entsprechenden Verfolgungsgefahr</w:t>
      </w:r>
    </w:p>
    <w:p>
      <w:r>
        <w:t>D-806/2024 Seite 9 ausgesetzt war oder im Falle seiner Rückkehr ernsthafte Nachteile im Sinne von Art. 3 AsylG zu gewärtigen hätte. Die Vorinstanz hat demnach zu Recht die Flüchtlingseigenschaft verneint und das Asylgesuch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D-806/2024 Seite 10 niemand der Folter oder unmenschlicher oder erniedrigender Strafe oder Behandlung unterworfen werden.</w:t>
      </w:r>
    </w:p>
    <w:p>
      <w:r>
        <w:rPr>
          <w:b/>
        </w:rPr>
        <w:t>E. 10.2.2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Seine Herkunftsprovinz ist (…).</w:t>
      </w:r>
    </w:p>
    <w:p>
      <w:r>
        <w:t>D-806/2024 Seite 11</w:t>
      </w:r>
    </w:p>
    <w:p>
      <w:r>
        <w:rPr>
          <w:b/>
        </w:rPr>
        <w:t>E. 10.3.2</w:t>
      </w:r>
    </w:p>
    <w:p>
      <w:r>
        <w:t>In individueller Hinsicht ist zunächst festzustellen, dass der Be- schwerdeführer an keinen aktenkundigen, relevanten gesundheitlichen Problemen leidet. Bezüglich seiner (…) Beschwerden und seiner (…) stellte die Vorinstanz zurecht fest, dass die geringe Medikation auf eigenen Wunsch abgesetzt werden konnte und gemäss dem Verlaufsbericht (…) weder eine Fremd- noch eine Selbstgefährdung vorliegt (…). Demnach handelt es sich auch angesichts der Reaktion des Beschwerdeführers auf den negativen Entscheid des SEM (…) nicht um derart schwerwiegende medizinische Pro-bleme, dass diese einen Wegweisungsvollzug verhin- dern würden. Zudem verfügt die Türkei über ein funktionierendes und aus- gebautes Gesundheitssystem mit umfassender (psycho-)medizinischer Infrastruktur. Demnach können im heutigen Zeitpunkt keine medizinisch bedingten Vollzugshindernisse festgestellt werden. Im Weiteren verfügt der Beschwerdeführer an seinem Herkunftsort über ein tragfähiges familiäres Beziehungsnetz. Er kann zu seinen Eltern und Geschwister in die Famili- enwohnung zurückkehren, und es ist ohne weiteres davon auszugehen, dass seine Eltern für ihn sorgen werden. Ausserdem verfügt der Beschwer- deführer über eine abgeschlossene Grundschulbildung, eine Berufsausbil- dung als (…) mit Zertifikat sowie mehrere Jahre Berufserfahrung.</w:t>
      </w:r>
    </w:p>
    <w:p>
      <w:r>
        <w:rPr>
          <w:b/>
        </w:rPr>
        <w:t>E. 10.3.3</w:t>
      </w:r>
    </w:p>
    <w:p>
      <w:r>
        <w:t>Die Herkunftsregion des Beschwerdeführers (Provinz (…)) wurde vom Erdbeben vom Februar 2023 stark getroffen. Die Familie des Be- schwerdeführers kam seinen Aussagen zufolge allerdings glimpflich da- von, insbesondere wurde die Familienwohnung offenbar nicht in relevanter Weise beschädigt; jedenfalls leben seine Eltern und Geschwister in dersel- ben Wohnung wie vor dem Erdbeben (…). Aus den Aussagen des Be- schwerdeführers ist ferner zu schliessen, dass seine Familienangehörigen alle wohlauf sind, und sein Vater wieder erwerbstätig ist. Demnach weist nichts darauf hin, dass der Beschwerdeführer aufgrund der Folgen des Erdbebens vom Februar 2023 bei einer Rückkehr in eine existenzielle Not- lage geraten würde.</w:t>
      </w:r>
    </w:p>
    <w:p>
      <w:r>
        <w:rPr>
          <w:b/>
        </w:rPr>
        <w:t>E. 10.3.4</w:t>
      </w:r>
    </w:p>
    <w:p>
      <w:r>
        <w:t>Unter dem Gesichtspunkt des Kindeswohls im Sinne von Art. 3 Abs. 1 des Übereinkommens vom 20. November 1989 über die Rechte des Kindes (KRK, SR 0.107) sind im Rahmen der Prüfung der Zumutbarkeit des Vollzugs sämtliche Umstände einzubeziehen und zu würdigen, die im Hinblick auf eine Wegweisung wesentlich erscheinen. Dabei können na- mentlich folgende Kriterien im Rahmen einer gesamtheitlichen Beurteilung von Bedeutung sein: Alter und Reife des Kindes, Abhängigkeiten, Art (Nähe, Intensität, Tragfähigkeit) seiner Beziehungen, Eigenschaften seiner Bezugspersonen (insbesondere Unterstützungsbereitschaft und -</w:t>
      </w:r>
    </w:p>
    <w:p>
      <w:r>
        <w:t>D-806/2024 Seite 12 fähigkeit), Stand und Prognose bezüglich Entwicklung/Ausbildung, sowie der Grad der erfolgten Integration bei einem längeren Aufenthalt in der Schweiz (vgl. dazu BVGE 2009/51 E. 5.6; 2009/28 E. 9.3.2). Bei unbeglei- teten minderjährigen Asylsuchenden ist das SEM zudem verpflichtet abzu- klären, ob sie zu ihren Eltern oder anderen Angehörigen zurückgeführt wer- den können und ob diese in der Lage sind, ihre Bedürfnisse abzudecken (vgl. BVGE 2021 VI/3 E. 11.5.2, m.w.H.); die Vorinstanz stützt sich beim Entscheid, ob weitere vorgängige Abklärungen im Heimatstaat notwendig sind, auf die Aktenlage (vgl. auch Urteil des BVGer D-5411/2019 vom 20. September 2021 E. 11.5.2 m.w.H.). Der Beschwerdeführer ist mittlerweile (…) Jahre alt und ohne seine Eltern in die Schweiz gereist. Es sind keine Hinweise ersichtlich, dass er bei einer Rückkehr nicht auf die Obhut seiner Familie zurückgreifen könnte. Sein Vater ist erwerbstätig und seine Familie lebt immer noch in derselben Woh- nung. Aus seinen Angaben anlässlich der Anhörung geht hervor, dass seine Eltern seine primären Bezugspersonen sind, er mit diesen nach wie vor in engem Austausch steht (…). Angesichts der bloss sehr kurzen Auf- enthaltsdauer in der Schweiz besteht keine Gefahr einer Entwurzelung. Es ist sodann Sache der zuständigen kantonalen Behörde, vor der Ausschaf- fung des Beschwerdeführers sicherzustellen, dass dieser im Rückkehr- staat einem Familienmitglied oder einer anderweitigen geeigneten Person oder Einrichtung übergeben werden kann (vgl. Art. 69 Abs. 4 AIG). Nach dem Gesagten spricht das Kindeswohl somit ebenfalls nicht gegen die Zu- mutbarkeit des Wegweisungsvollzugs.</w:t>
      </w:r>
    </w:p>
    <w:p>
      <w:r>
        <w:rPr>
          <w:b/>
        </w:rPr>
        <w:t>E. 10.3.5</w:t>
      </w:r>
    </w:p>
    <w:p>
      <w:r>
        <w:t>Der Vollzug der Wegweisung erweist sich nach dem Gesagten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t>D-806/2024 Seite 13</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das Gesuch um Befreiung von der Kos- tenvorschusspflicht gegenstandslos geworden.</w:t>
      </w:r>
    </w:p>
    <w:p>
      <w:r>
        <w:rPr>
          <w:b/>
        </w:rPr>
        <w:t>E. 12.2</w:t>
      </w:r>
    </w:p>
    <w:p>
      <w:r>
        <w:t>Die Gesuche um Gewährung der unentgeltlichen Prozessführung so- wie der amtlichen Verbeiständung sind abzuweisen, da sich die Be- schwerde nach dem Gesagten als von Anfang an aussichtslos erwiesen hat und es daher an einer gesetzlichen Voraussetzung zu deren Gewäh- rung fehlt (Art. 65 Abs. 1 VwVG).</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D-806/2024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