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D-8064/2015 vom 2. März 2017</w:t>
      </w:r>
    </w:p>
    <w:p>
      <w:r>
        <w:t>Bundesverwaltungsgericht, 2017-03-02, DE</w:t>
      </w:r>
    </w:p>
    <w:p>
      <w:r>
        <w:rPr>
          <w:b/>
        </w:rPr>
        <w:t xml:space="preserve">Quelle: </w:t>
      </w:r>
      <w:r>
        <w:t>https://mcp.opencaselaw.ch/entscheid/bvger_D-8064_2015</w:t>
      </w:r>
    </w:p>
    <w:p>
      <w:r>
        <w:t>FR: TAF D-8064/2015 du 2 mars 2017</w:t>
      </w:r>
    </w:p>
    <w:p>
      <w:r>
        <w:t>IT: TAF D-8064/2015 del 2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hielt sowohl die Asylvorbringen betreffend die Einberufung in den Militärdienst als auch die Ausführungen des Beschwerdeführers in Bezug auf seine Ausreise nicht für glaubhaft. An dieser Stelle ist auf die entsprechenden Ausführungen im angefochtenen Entscheid zu verweisen.</w:t>
      </w:r>
    </w:p>
    <w:p>
      <w:r>
        <w:rPr>
          <w:b/>
        </w:rPr>
        <w:t>E. 4.2</w:t>
      </w:r>
    </w:p>
    <w:p>
      <w:r>
        <w:t>In der Beschwerde wurde zunächst gerügt, die Vorinstanz habe ihre Untersuchungspflicht aus Art. 12 VwVG verletzt, da sie es versäumte, den Sachverhalt betreffend die Ausreiseumstände des Beschwerdeführers genügend abzuklären. Sie habe in unzulässiger Weise und ohne weitere Begründung von dem als unglaubhaft erachteten Asylvorbringen auf eine legale Ausreise des Beschwerdeführers geschlossen und damit auch ihre Begründungspflicht verletzt. Tatsächlich habe der Beschwerdeführer Eritrea auf illegalem Wege verlassen und dies auch glaubhaft dargelegt. Das Gericht werde aufgefordert, bei der UNHCR-Vertretung im Sudan entsprechende Abklärungen zu treffen. Da der Beschwerdeführer im dienstpflichtigen Alter illegal das Land verlassen habe, könne er subjektive Nachfluchtgründe im Sinne von Art. 54 AsylG geltend machen und sei als Flüchtling anzuerkennen.</w:t>
      </w:r>
    </w:p>
    <w:p>
      <w:r>
        <w:rPr>
          <w:b/>
        </w:rPr>
        <w:t>E. 4.3</w:t>
      </w:r>
    </w:p>
    <w:p>
      <w:r>
        <w:t>Betreffend die vorab zu prüfenden Rügen der Verletzung des Untersuchungsgrundsatzes und der Begründungspflicht ist festzuhalten, dass im Verwaltungsverfahren der Untersuchungsgrundsatz und die Pflicht zur vollständigen und richtigen Abklärung des rechtserheblichen Sachverhalts gilt (Art. 6 AsylG i.V.m. Art. 12 VwVG). Die behördliche Untersuchungspflicht wird durch die den Asylsuchenden gestützt auf Art. 8 AsylG auferlegte Mitwirkungspflicht eingeschränkt, wobei die Gesuchsteller insbesondere ihre Identität offenzulegen und bei der Anhörung der Behörde alle Gründe mitzuteilen haben, die für die Asylgewährung relevant sein könnten.</w:t>
      </w:r>
    </w:p>
    <w:p>
      <w:r>
        <w:rPr>
          <w:b/>
        </w:rPr>
        <w:t>E. 4.4</w:t>
      </w:r>
    </w:p>
    <w:p>
      <w:r>
        <w:t>Bezogen auf den vorliegenden Fall zeigt sich, dass die Vorinstanz der Untersuchungspflicht in hinreichendem Masse nachgekommen ist. Der Beschwerdeführer hatte anlässlich der Anhörung ausführlich Gelegenheit, sich zu den Umständen seiner Ausreise aus Eritrea äussern (vgl. act. A17/15, F. 93 - 118). Es ist auffällig, dass seine Angaben zu den Reiseumständen sehr ungenau ausfallen. Er schilderte die Umstände der Flucht aus Eritrea erst auf wiederholtes Nachfragen etwas konkreter, wobei er nicht detailliert beschreiben konnte, wie die Route genau verlief, welche Dörfer er auf dem Weg zur Grenze eventuell passierte, durch welche Gegenden ihn die Flucht führte und wo genau er die Grenze in den Sudan überschritten haben will. Bei dieser Ausgangslage gab auch der Sachbearbeiter des SEM dem Beschwerdeführer bereits in der Anhörung zu verstehen, dass er dessen Ausführungen für wenig plausibel halte (vgl. ebenda, F. 116 - 118). Dem konnte der Beschwerdeführer nichts entgegensetzen. Auch die Vorbringen in der Beschwerde sind nicht geeignet, die Einschätzung der Vorinstanz in diesem Punkt zu entkräften. Es ist nicht zutreffend, dass das SEM in dieser Situation noch weitere Abklärungen hätte tätigen müssen. In diesem Zusammenhang ist auch festzustellen, dass die vom Rechtsvertreter angeregte Abklärung, ob der Beschwerdeführer im Sudan bei dem zuständigen UNHCR-Büro registriert sei oder nicht, nicht geeignet ist, dessen illegale Ausreise zu belegen. Auch das Gericht verzichtet auf weitere Abklärungen und lehnt den Beweisantrag ab; ohnehin erfolgte ist bis zum heutigen Datum diesbezüglich auch keine weitere Eingabe an das Gericht. Zur Begründung im Entscheid ist anzumerken, dass diese tatsächlich knapp ausgefallen ist. Sie ist jedoch genügend, schilderte doch der Beschwerdeführer selbst seine Reiseumstände nur sehr vage und rudimentär. Zudem hat der Beschwerdeführer sein gesamtes Beschwerdevorbringen auf diesen Aspekt des Entscheides konzentriert und war in der Lage, den für ihn durchaus nachvollziehbaren Entscheid der Vorinstanz anzufechten. Die Rüge der mangelhaften Begründung verfängt daher nicht.</w:t>
      </w:r>
    </w:p>
    <w:p>
      <w:r>
        <w:rPr>
          <w:b/>
        </w:rPr>
        <w:t>E. 5.1</w:t>
      </w:r>
    </w:p>
    <w:p>
      <w:r>
        <w:t>Im seinem Referenzurteil D-7898/2015 vom 30. Januar 2017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Urteil des Bundesverwaltungsgerichts D-7898/2015 vom 30. Januar 2017 E. 5 [als Referenzurteil publiziert]).</w:t>
      </w:r>
    </w:p>
    <w:p>
      <w:r>
        <w:rPr>
          <w:b/>
        </w:rPr>
        <w:t>E. 5.2</w:t>
      </w:r>
    </w:p>
    <w:p>
      <w:r>
        <w:t>Angesichts dieser Rechtsprechung kann auf eine eingehende Glaubhaftigkeitsbeurteilung der illegalen Ausreise des Beschwerdeführers ohnehin verzichtet werden. Sein Fall liefert keine zusätzlichen Anhaltspunkte, welche ihn in den Augen der eritreischen Behörden als missliebige Person erscheinen lassen und dadurch zu einer flüchtlingsrechtlich relevanten Verfolgungsgefahr führen könnten. In der Beschwerde wurde dieser Einschätzung der Vorinstanz auch nichts entgegengehalten. Da eine illegale Ausreise allein keine Furcht vor einer zukünftigen asylrelevanten Verfolgung zu begründen vermag, kann die Frage der Glaubhaftigkeit der illegalen Ausreise daher offenbleiben.</w:t>
      </w:r>
    </w:p>
    <w:p>
      <w:r>
        <w:rPr>
          <w:b/>
        </w:rPr>
        <w:t>E. 6</w:t>
      </w:r>
    </w:p>
    <w:p>
      <w:r>
        <w:t>Zusammenfassend ergibt sich, dass keine asylrechtlich relevanten Verfolgungsgründe ersichtlich sind, weshalb die Vorinstanz zu Recht die Flüchtlingseigenschaft verneint und das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ist im dienstpflichtigen Alter. Ob eine drohende Einziehung in den Nationaldienst unter dem Aspekt von Art. 3 EMRK oder des Verbots der Sklaverei und der Zwangsarbeit gemäss Art. 4 EMRK relevant sein könnte, betrifft die Frage der Zulässigkeit beziehungsweise Zumutbarkeit des Wegweisungsvollzugs. Da der Beschwerdeführer in der Schweiz bereits vorläufig aufgenommen wurde, ist diese Frage nicht Gegenstand des vorliegenden Verfahrens.</w:t>
      </w:r>
    </w:p>
    <w:p>
      <w:r>
        <w:rPr>
          <w:b/>
        </w:rPr>
        <w:t>E. 7.3</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8.2</w:t>
      </w:r>
    </w:p>
    <w:p>
      <w:r>
        <w:t>Die von der Vorinstanz wegen Unzumutbarkeit des Vollzugs verfügte vorläufige Aufnahme bleibt davon jedoch unberührt.</w:t>
      </w:r>
    </w:p>
    <w:p>
      <w:r>
        <w:rPr>
          <w:b/>
        </w:rPr>
        <w:t>E. 9.1</w:t>
      </w:r>
    </w:p>
    <w:p>
      <w:r>
        <w:t>Bei diesem Ausgang des Verfahrens wären die Kosten dem Beschwerdeführer aufzuerlegen (Art. 63 Abs. 1 VwVG; Art. 1 - 3 des Reglements vom 21. Februar 2008 über die Kosten und Entschädigungen vor dem Bundesverwaltungsgericht [VGKE, SR 173.320.2]). Nachdem jedoch das mit der Beschwerde gestellte Gesuch um Gewährung der unentgeltlichen Rechtspflege mit Verfügung vom 16. Dezember 2015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