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D-8061/2024 vom 18. Dezember 2024</w:t>
      </w:r>
    </w:p>
    <w:p>
      <w:r>
        <w:t>Bundesverwaltungsgericht, 2024-12-18, DE</w:t>
      </w:r>
    </w:p>
    <w:p>
      <w:r>
        <w:rPr>
          <w:b/>
        </w:rPr>
        <w:t xml:space="preserve">Quelle: </w:t>
      </w:r>
      <w:r>
        <w:t>https://mcp.opencaselaw.ch/entscheid/bvger_D-8061_2024_d20241218</w:t>
      </w:r>
    </w:p>
    <w:p>
      <w:r>
        <w:t>FR: TAF D-8061/2024 du 18 décembre 2024</w:t>
      </w:r>
    </w:p>
    <w:p>
      <w:r>
        <w:t>IT: TAF D-8061/2024 del 18 dicembre 2024</w:t>
      </w:r>
    </w:p>
    <w:p>
      <w:pPr>
        <w:pStyle w:val="Heading2"/>
      </w:pPr>
      <w:r>
        <w:t>Regeste</w:t>
      </w:r>
    </w:p>
    <w:p>
      <w:r>
        <w:t>Asyl und Wegweisung (beschleunigtes Verfahren) | Asyl und Wegweisung (beschleunigtes Verfahren); Verfügung des SEM vom 18. Dezember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t>D-8061/2024 Seite 6</w:t>
      </w:r>
    </w:p>
    <w:p>
      <w:r>
        <w:rPr>
          <w:b/>
        </w:rPr>
        <w:t>E. 2</w:t>
      </w:r>
    </w:p>
    <w:p>
      <w:r>
        <w:t>Gestützt auf Art. 111a Abs. 1 AsylG wurde auf die Durchführung eines Schriftenwechsels verzichtet.</w:t>
      </w:r>
    </w:p>
    <w:p>
      <w:r>
        <w:rPr>
          <w:b/>
        </w:rPr>
        <w:t>E. 3</w:t>
      </w:r>
    </w:p>
    <w:p>
      <w:r>
        <w:t>Das vorliegende Verfahren wird mit jenem der Ehefrau und Kinder des Be- schwerdeführers (D-3565/2024) koordiniert geführt (vgl. Sachverhalt Bst. D und K). Deren Asylakten wurden von Amtes wegen beigezogen.</w:t>
      </w:r>
    </w:p>
    <w:p>
      <w:r>
        <w:rPr>
          <w:b/>
        </w:rPr>
        <w:t>E. 4</w:t>
      </w:r>
    </w:p>
    <w:p>
      <w:r>
        <w:t>Gemäss Art. 2 Abs. 1 AsylG gewährt die Schweiz Flüchtlingen grundsätz- lich Asyl. Als Flüchtling wird eine Person anerkannt, wenn sie in ihrem Hei- matstaat oder im Land, wo sie zuletzt wohnte, wegen ihrer Rasse, Religion, Nationalität, Zugehörigkeit zu einer bestimmten sozialen Gruppe oder we- 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5.1</w:t>
      </w:r>
    </w:p>
    <w:p>
      <w:r>
        <w:t>Das SEM führt zur Begründung seiner Verfügung aus, zwischen der Ausreise des Beschwerdeführers und den Ereignissen aufgrund seiner Zu- gehörigkeit zu den Aleviten bestehe kein sachlicher und zeitlicher Kausal- zusammenhang. Der Beschwerdeführer habe nämlich berichtet, es sei ihm trotz der Vorfälle im Jahr 2013, die er zur Anzeige gebracht habe, in F._______ gut gegangen und er habe auch nach den Erdbeben noch nicht die Absicht gehabt, die Türkei zu verlassen. Die Behelligungen seiner Kin- der in der Schule während der kurzen Zeit in I._______ vermöchten den Voraussetzungen an die Intensität einer Verfolgung nicht zu genügen. Zu- dem sei auch in Zukunft nicht von einer flüchtlingsrechtlich relevanten Ver- folgung auszugehen, zumal er und seine Kinder in ihrer Heimatprovinz – bis zum Vorfall vom (…) 2024 – keine entsprechenden Nachteile erlebt hät- ten. Das Vorbringen, die Erdbeben hätten seinen Heimatort zerstört und er habe keine staatliche Unterstützung erhalten, betreffe die gesamte dort an- sässige Bevölkerung und stelle keine Verfolgung im Sinne des Asylgeset- zes dar. Zum Vorfall vom (…) 2024 sei festzuhalten, dass – sollte sich die- ser tatsächlich zugetragen haben – es wegen der öffentlich-rechtlichen Forderung des Beschwerdeführers gegenüber der (…) nach einem Arbeits- standort zu diesen Bedrohungen gekommen sei. Auch wenn er in diesem Zusammenhang die AKP kritisiert habe, mache ihn dies nicht sogleich zu</w:t>
      </w:r>
    </w:p>
    <w:p>
      <w:r>
        <w:t>D-8061/2024 Seite 7 einem Oppositionellen, zumal er nie politisch aktiv gewesen sei. Somit liege dieser Auseinandersetzung kein flüchtlingsrechtlich relevantes Motiv zugrunde, weshalb die Glaubhaftigkeit dieses Vorfalls offengelassen wer- den könne. Es sei allgemein bekannt, dass Angehörige der alevitischen Bevölkerung in der Türkei Schikanen und Benachteiligungen verschie- denster Art ausgesetzt sein könnten. Dabei handle es sich jedoch nicht um ernsthafte Nachteile im Sinne des Asylgesetzes, die einen Verbleib im Hei- matland verunmöglichen oder unzumutbar erschweren würden. Diese Ein- schätzung gelte trotz der sich nach dem Putschversuch im Juli 2016 allge- mein verschlechternden Menschenrechtslage in der Türkei, von der auch die Aleviten betroffen seien. Auch die im vorliegenden Fall geltend gemach- ten Benachteiligungen würden in ihrer Intensität nicht über die Nachteile hinausgehen, welche weite Teile der alevitischen Bevölkerung in der Türkei in ähnlicher Weise treffen könnten.</w:t>
      </w:r>
    </w:p>
    <w:p>
      <w:r>
        <w:rPr>
          <w:b/>
        </w:rPr>
        <w:t>E. 5.2</w:t>
      </w:r>
    </w:p>
    <w:p>
      <w:r>
        <w:t>Der Beschwerdeführer hält dem in seiner Beschwerde entgegen, er werde seit seiner Geburt wegen seines alevitischen Glaubens benachtei- ligt, diskriminiert und bedroht. Er habe Anzeige erstattet, als er von Krie- gern aus Syrien bedroht worden sei, aber die Polizei habe nichts unter- nommen. Seine Kinder würden gehänselt und er finde wegen seiner Reli- gion keine Arbeit. Sein (…)geschäft und seine Wohnung seien bei den Erd- beben zerstört worden. Die türkischen Behörden, welche für den Wieder- aufbau zuständig seien, würden im Rahmen der Erdbebenhilfe die leeren Geschäfte nur an Leute vergeben, die der AKP naheständen. Ein sachli- cher und zeitlicher Kausalzusammenhang zwischen seiner Flucht und der Diskriminierung aufgrund seiner Zugehörigkeit zum Alevitentum sei dem- nach gegeben. Die Diskriminierung von Aleviten sei in der Türkei ein weit- verbreitetes Problem, was sich eindrucksvoll zeige in der ungleichen Ver- teilung der Hilfeleistungen nach den verheerenden Erdbeben. Regionen, in denen vor allem Minderheiten wie Aleviten leben würden, wurden bei der Katastrophenhilfe nahezu vollständig übergangen. In diesen Gebieten sei die dringend benötigte Unterstützung deutlich später eingetroffen als in an- deren Regionen, und selbst dann sei sie oft unzureichend gewesen. Staat- liche Vertreter seien zwar vor Ort gewesen, allerdings nur für mediale Zwe- cke. Die Diskriminierung komme somit nicht nur vereinzelt vor, sondern sei tief in die Strukturen staatlicher und gesellschaftlicher Institutionen einge- bettet. In den betroffenen Regionen führe diese Vernachlässigung zu kata- strophalen Zuständen und zahlreichen Todesfällen. Der Europäische Ge- richtshof für Menschenrechte (EGMR) habe wiederholt Diskriminierungen der Aleviten festgestellt, insbesondere im Bereich der Religionsfreiheit. Darüber hinaus münde diese Diskriminierung nicht selten in offene Gewalt</w:t>
      </w:r>
    </w:p>
    <w:p>
      <w:r>
        <w:t>D-8061/2024 Seite 8 und Angriffe gegen Aleviten. Solche Vorfälle würden eine Bedrohung so- wohl für die psychische als auch die physische Integrität der Betroffenen darstellen. Er (der Beschwerdeführer) und seine Familie hätten diese Un- terdrückung bereits selbst erfahren und wären bei einer Rückkehr in die Türkei erneut diesen Diskriminierungen ausgesetzt. Er habe in seinem Le- ben schon diverse Angriffe und Diskriminierungen aufgrund meiner Zuge- hörigkeit zum Alevitentum erlebt. Als er und seine Familie jedoch die finan- zielle Grundlage und Wohnung verloren hätten und wegen ihrer Religions- zugehörigkeit keine Hilfe vom türkischen Staat erhalten hätten, habe ihn dies zur Flucht zu seiner Familie in die Schweiz bewogen. Ferner sei es für sie als Familie essentiell zusammenzubleiben. Seiner Ehefrau gehe es psychisch sehr schlecht und auch seine Kinder müssten sich von ihren traumatischen Erlebnissen erholen. Es sei für sie sehr wichtig, dass er für sie als Vater da sei und sie ein stabiles Lebensumfeld hätten.</w:t>
      </w:r>
    </w:p>
    <w:p>
      <w:r>
        <w:rPr>
          <w:b/>
        </w:rPr>
        <w:t>E. 6.1</w:t>
      </w:r>
    </w:p>
    <w:p>
      <w:r>
        <w:t>Das SEM führt in seiner Verfügung zutreffend aus, weshalb zwischen den Vorfällen aus dem Jahr 2013 und der Ausreise des Beschwerdeführers kein sachlicher und zeitlicher Kausalzusammenhang bestehe. Ebenso zu- treffend legt es dar, dass der Auseinandersetzung vom (…) 2024 kein flüchtlingsrechtlich relevantes Motiv zugrundliege und dass die von ihm er- littenen Diskriminierungen aufgrund seiner Zugehörigkeit zur Glaubensge- meinschaft der arabischen Aleviten keine flüchtlingsrechtlich relevante In- tensität erreichen würden. Zur Vermeidung von Wiederholungen kann auf die entsprechenden Erwägungen der Vorinstanz verwiesen werden (vgl. E. 5.1). Diese gehen vielmehr – ohne diese zu negieren oder zu bagatelli- sieren – nicht über die Nachteile hinaus, welche weite Teile der alevitischen Bevölkerung in der Türkei in ähnlicher Weise treffen können. Für die An- nahme einer Kollektivverfolgung gelten jedoch praxisgemäss sehr hohe Anforderungen (vgl. BVGE 2014/32 E. 7.2 und 2013/21 E. 9.1), welche im Falle der Aleviten – auch unter Berücksichtigung der aktuellen politischen Entwicklungen in der Türkei – nicht erfüllt sind (vgl. das Referenzurteil des BVGer E-4103/2024 vom 8. November 2024 E. 7.1 m.w.H.). Die Ausfüh- rungen des Beschwerdeführers zu den erlittenen Diskriminierungen und zur allgemeinen Situation von Aleviten vermögen an dieser Einschätzung nichts zu ändern. Vor diesem Hintergrund kann die Frage des Bestehens eines sachlichen und zeitlichen Kausalzusammenhangs zwischen der Aus- reise und der Religionszugehörigkeit offengelassen werden.</w:t>
      </w:r>
    </w:p>
    <w:p>
      <w:r>
        <w:rPr>
          <w:b/>
        </w:rPr>
        <w:t>E. 6.2</w:t>
      </w:r>
    </w:p>
    <w:p>
      <w:r>
        <w:t>Das SEM hat demnach zu Recht die Flüchtlingseigenschaft des Be- schwerdeführers verneint und sein Asylgesuch abgelehnt.</w:t>
      </w:r>
    </w:p>
    <w:p>
      <w:r>
        <w:t>D-8061/2024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November 2024 E. 13, je m.w.H.). Der Vollzug der Wegweisung in die</w:t>
      </w:r>
    </w:p>
    <w:p>
      <w:r>
        <w:t>D-8061/2024 Seite 12 von den Erdbeben vom Februar 2023 betroffenen Gebiete ist praxisge- mäss ebenfalls nicht als generell unzumutbar zu erachten; vielmehr ist die Beurteilung der Zumutbarkeit im Rahmen einer einzelfallweisen Prüfung der individuellen Lebenssituation der Betroffenen vorzunehmen (vgl. dazu das Referenzurteil des BVGer E-1308/2023 vom 19. März 2024 E. 11.3.1).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hält in seiner Verfügung fest, es würden sich aus den Akten keine Anhaltspunkte dafür ergeben, dass dem Beschwerdeführer im Falle einer Rückkehr in den Heimatstaat mit beachtlicher Wahrscheinlichkeit eine durch Art. 3 EMRK verbotene Strafe oder Behandlung drohe. Dass der Beschwerdeführer aufgrund der grossen Zerstörung durch die Erdbe- ben kurze Zeit später das Gebiet verlassen und versucht habe, in I._______ Fuss zu fassen, sei durchaus nachvollziehbar. Mittlerweile seien seit den Erdbeben fast zwei Jahre vergangen und der türkische Staat und verschiedene Hilfsorganisationen würden finanzielle und materielle Unter- stützung leisten. Der Beschwerdeführer habe zuletzt bei seinen Eltern ge- wohnt. Sein Vater erhalte eine Rente. Zwar habe er seit den Erdbeben keine Festanstellung gefunden, jedoch habe er gelegentlich als (…) gear- beitet. Es erscheine zumutbar, dass er zumindest während einer gewissen Zeit bei seinen Eltern oder bei seiner Schwiegerfamilie wohne, bis er sich wieder eine eigene Existenz aufbauen werde. Zuletzt habe er im (…)ge- schäft gearbeitet und seine Ehefrau habe in der Schweiz eine Ausbildung als (…) absolviert. Zudem verfüge seine Ehefrau über gute Deutsch-</w:t>
      </w:r>
    </w:p>
    <w:p>
      <w:r>
        <w:t>D-8061/2024 Seite 10 kenntnisse, was bei der Arbeitssuche ebenfalls nützlich sein könne. Wäh- rend der ersten Zeit nach der Rückkehr könne er allenfalls auch auf – wenn auch nur geringe – finanzielle Hilfeleistungen von seiner Familie oder Schwiegerfamilie in der Türkei, allenfalls auch von seiner in der Schweiz wohnhaften Schwägerin, zurückgreifen. Zudem bestehe die Möglichkeit, Rückkehrhilfe zu beantragen. Damit würden begünstigende Umstände hin- sichtlich der wirtschaftlichen Reintegration und Wohnsituation vorliegen. Es sei nicht davon auszugehen, dass er bei einer Rückkehr in die Türkei in eine existenzielle Notlage gerate.</w:t>
      </w:r>
    </w:p>
    <w:p>
      <w:r>
        <w:rPr>
          <w:b/>
        </w:rPr>
        <w:t>E. 8.2.2</w:t>
      </w:r>
    </w:p>
    <w:p>
      <w:r>
        <w:t>In seiner Beschwerde weist der Beschwerdeführer darauf hin, dass ihm bei einer Rückkehr weiterhin Verfolgung und Diskriminierung aufgrund seiner Religionszugehörigkeit drohe. Vom türkischen Staat erhalte er we- gen seiner Religion keine Erdbebenhilfe und habe keinen Anspruch auf Sozialhilfe. Er finde keine Arbeit und werde täglich schikaniert. Seine Fa- milie und er hätten alles verloren und könnten sich nicht an den türkischen Staat wenden. Weder würden Anzeigen gegen ihre Angreifer ernst genom- men, noch könnten sie staatliche Hilfe in Anspruch nehmen. Ferner brau- che ihn seine Familie hier in der Schweiz. Ihnen allen gehe es psychisch schlecht und es sei wichtig, dass sie einander als Familie unterstützen könnten und einen geregelten Alltag für die Kinder führen könnten. Der Vollzug der Wegweisung verstosse gegen die menschenrechtlichen Ver- pflichtungen der Schweiz und sei unzulässig und unzumutbar.</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D-8061/2024 Seite 11 EMRK darf niemand der Folter oder unmenschlicher oder erniedrigender Strafe oder Behandlung unterworfen werden.</w:t>
      </w:r>
    </w:p>
    <w:p>
      <w:r>
        <w:rPr>
          <w:b/>
        </w:rPr>
        <w:t>E. 8.3.2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dem Beschwerdeführer auch unter Be- rücksichtigung der vorgebrachten Diskriminierungen aufgrund der Religi- onszugehörigkeit nicht. Schliesslich lässt auch die allgemeine Menschen- rechtssituation in der Türkei den Wegweisungsvollzug zum heutigen Zeit- punkt nicht als unzulässig erscheinen.</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der Türkei ist nicht von einer Situation allgemeiner Gewalt oder bürgerkriegsähnlichen Verhältnissen auszugehen (vgl. die Referenzurteile des BVGer E-1948/2018 vom 12. Juni 2018 E. 7.3 und E-4103/2024 vom</w:t>
      </w:r>
    </w:p>
    <w:p>
      <w:r>
        <w:rPr>
          <w:b/>
        </w:rPr>
        <w:t>E. 8.4.3</w:t>
      </w:r>
    </w:p>
    <w:p>
      <w:r>
        <w:t>F._______ wurde von den Erdbeben (…). Auch ist dem Gericht be- kannt, dass die Erdbebenhilfe, gerade für Aleviten, unzureichend ist (vgl. […]). Es ist denn auch zu erwarten, dass eine Rückkehr in die Heimatre- gion für den Beschwerdeführer und seine Familie durchaus mit Schwierig- keiten verbunden sein wird. Sein Wunsch nach einem Verbleib in der Schweiz ist vor diesem Hintergrund durchaus nachvollziehbar. Dennoch liegen mit Verweis auf die zutreffenden Erwägungen des SEM im Falle des Beschwerdeführers, der zusammen mit seiner Ehefrau und seinen Kindern in die Türkei zurückkehren wird (vgl. das Urteil des BVGer D-3565/2024 vom 19. Februar 2025), begünstigende Umstände hinsichtlich der wirt- schaftlichen Reintegration und Wohnsituation in der Heimatregion vor (vgl. E. 8.2.1). Soweit der Beschwerdeführer geltend macht, es gehe ihm, seiner Ehefrau und seinen Kindern psychisch schlecht, ist festzuhalten, dass er im Dublin-Gespräch aussagte, aufgrund der Erdbeben teilweise belastet zu sein, jedoch nicht denke, derzeit eine Therapie zu benötigen (vgl. SEM- act. […]-22/2 S. 2). Anlässlich der Anhörung gab er an, seine Gesundheit sei gut (vgl. SEM-act. […]-36/17 F3). Sollte er zu einem späteren Zeitpunkt auf eine psychiatrisch-psychologische Behandlung angewiesen sein, ist der Zugang zu einer solchen in seiner Heimat gewährleistet (vgl. Urteil des BVGer D-3565/2024 vom 19. Februar 2025 E. 9.4.6.3 die Ehefrau und Kin- der des Beschwerdeführers betreffend).</w:t>
      </w:r>
    </w:p>
    <w:p>
      <w:r>
        <w:rPr>
          <w:b/>
        </w:rPr>
        <w:t>E. 8.4.4</w:t>
      </w:r>
    </w:p>
    <w:p>
      <w:r>
        <w:t>Der Vollzug der Wegweisung erweist sich nach dem Gesagten nicht als unzumutbar.</w:t>
      </w:r>
    </w:p>
    <w:p>
      <w:r>
        <w:rPr>
          <w:b/>
        </w:rPr>
        <w:t>E. 8.5</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D-8061/2024 Seite 13</w:t>
      </w:r>
    </w:p>
    <w:p>
      <w:r>
        <w:rPr>
          <w:b/>
        </w:rPr>
        <w:t>E. 9</w:t>
      </w:r>
    </w:p>
    <w:p>
      <w:r>
        <w:t>Aus diesen Erwägungen ergibt sich, dass die angefochtene Verfügung im Lichte von Art. 106 Abs. 1 AsylG und Art. 49 VwVG nicht zu beanstanden ist. Die Beschwerde ist abzuweisen.</w:t>
      </w:r>
    </w:p>
    <w:p>
      <w:r>
        <w:rPr>
          <w:b/>
        </w:rPr>
        <w:t>E. 10.1</w:t>
      </w:r>
    </w:p>
    <w:p>
      <w:r>
        <w:t>Bei diesem Ausgang des Verfahrens wären die Kosten grundsätzlich dem Beschwerdeführer aufzuerlegen (Art. 63 Abs. 1 VwVG). Nachdem in der Beschwerde um die Gewährung der unentgeltlichen Prozessführung im Sinne von Art. 65 Abs. 1 VwVG ersucht wurde, aufgrund der Aktenlage von der prozessualen Bedürftigkeit des Beschwerdeführers auszugehen ist und sich die Beschwerde aufgrund der Koordination mit dem Beschwerde- verfahren der Ehefrau und Kinder (D-3565/2024) nicht als aussichtslos er- weist, ist das entsprechende Gesuch gutzuheissen und auf die Erhebung von Verfahrenskosten zu verzichten.</w:t>
      </w:r>
    </w:p>
    <w:p>
      <w:r>
        <w:rPr>
          <w:b/>
        </w:rPr>
        <w:t>E. 10.2</w:t>
      </w:r>
    </w:p>
    <w:p>
      <w:r>
        <w:t>Mit vorliegendem Urteil werden die Gesuche um Gewährung der un- entgeltlichen Rechtsverbeiständung und um Verzicht auf die Erhebung ei- nes Kostenvorschusses gegenstandslos. (Dispositiv nächste Seite)</w:t>
      </w:r>
    </w:p>
    <w:p>
      <w:r>
        <w:t>D-8061/2024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