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D-8059/2024 vom 20. November 2024</w:t>
      </w:r>
    </w:p>
    <w:p>
      <w:r>
        <w:t>Bundesverwaltungsgericht, 2024-11-20, DE</w:t>
      </w:r>
    </w:p>
    <w:p>
      <w:r>
        <w:rPr>
          <w:b/>
        </w:rPr>
        <w:t xml:space="preserve">Quelle: </w:t>
      </w:r>
      <w:r>
        <w:t>https://mcp.opencaselaw.ch/entscheid/bvger_D-8059_2024_d20241120</w:t>
      </w:r>
    </w:p>
    <w:p>
      <w:r>
        <w:t>FR: TAF D-8059/2024 du 20 novembre 2024</w:t>
      </w:r>
    </w:p>
    <w:p>
      <w:r>
        <w:t>IT: TAF D-8059/2024 del 20 novembre 2024</w:t>
      </w:r>
    </w:p>
    <w:p>
      <w:pPr>
        <w:pStyle w:val="Heading2"/>
      </w:pPr>
      <w:r>
        <w:t>Regeste</w:t>
      </w:r>
    </w:p>
    <w:p>
      <w:r>
        <w:t>Asyl und Wegweisung | Asyl und Wegweisung; Verfügung des SEM vom 20. November 2024</w:t>
      </w:r>
    </w:p>
    <w:p>
      <w:pPr>
        <w:pStyle w:val="Heading2"/>
      </w:pPr>
      <w:r>
        <w:t>Volltext</w:t>
      </w:r>
    </w:p>
    <w:p>
      <w:r>
        <w:t>Bundesverwal tungsgeri cht T ri bunal admi ni strati f fédéral T ri bunal e amm ini strati vo federal e T ri bunal admi ni strati v federal</w:t>
      </w:r>
    </w:p>
    <w:p>
      <w:r>
        <w:t>Abteilung IV D-8059/2024</w:t>
      </w:r>
    </w:p>
    <w:p>
      <w:r>
        <w:t>U r t e i l v o m 1 3 . F e b r u a r 2 0 2 5 Besetzung Einzelrichter Simon Thurnheer, mit Zustimmung von Richter David R. Wenger; Gerichtsschreiberin Leslie Werne. Parteien A._______, geboren am (…), Türkei, vertreten durch lic. iur. Serif Altunakar, Rechtsberatung, (…), Beschwerdeführer,</w:t>
      </w:r>
    </w:p>
    <w:p>
      <w:r>
        <w:t>gegen Staatssekretariat für Migration (SEM), Quellenweg 6, 3003 Bern, Vorinstanz. Gegenstand Asyl und Wegweisung; Verfügung des SEM vom 20. November 2024.</w:t>
      </w:r>
    </w:p>
    <w:p>
      <w:r>
        <w:t>D-8059/2024 Seite 2 Das Bundesverwaltungsgericht stellt fest, dass der Beschwerdeführer am 9. Mai 2023 in der Schweiz um Asyl nach- suchte, dass er am 7. August 2023 im Beisein seiner damaligen Rechtsvertretung zu seinen Gesuchsgründen angehört wurde, dass er angab, er sei türkischer Staatsangehöriger kurdischer Ethnie, stamme aus B._______, wo er Informatik studiert und zuletzt als Trans- portfahrer gearbeitet habe, dass er zur Begründung seines Asylgesuchs im Wesentlichen geltend machte, er sei aufgrund seiner Ethnie in der Türkei wiederholt Diskriminie- rungen ausgesetzt gewesen, weshalb er begonnen habe, sich politisch zu engagieren, dass er im Heimatstaat im Jahr 2014 respektive 2018 jeweils wegen der Mitgliedschaft in einer Terrororganisation und wegen Terrorpropaganda angeklagt worden sei, dass er im Rahmen der Newro-Feierlichkeiten 2021 respektive 2023 für einen Tag in Gewahrsam genommen worden sei, dass das SEM mit Verfügung vom 20. November 2024 – tags darauf eröff- net – die Flüchtlingseigenschaft des Beschwerdeführers verneinte, sein Asylgesuch abwies und seine Wegweisung aus der Schweiz sowie den Vollzug der Wegweisung anordnete, dass der Beschwerdeführer mit Eingabe vom 20. Dezember 2024 gegen den Entscheid der Vorinstanz Beschwerde beim Bundesverwaltungsge- richt erhob und beantragte, die angefochtene Verfügung sei aufzuheben, seine Flüchtlingseigenschaft festzustellen und ihm Asyl zu gewähren, dass er eventualiter vorläufig aufzunehmen sei, dass er in verfahrensrechtlicher Hinsicht um Verzicht auf die Erhebung ei- nes Kostenvorschusses und den Beizug der vorinstanzlichen Akten er- suchte, dass der Instruktionsrichter das Gesuch um Befreiung von der Kostenvor- schusspflicht mit Zwischenverfügung vom 29. Januar 2025 abwies und den Beschwerdeführer zur Bezahlung eines solchen aufforderte, dass der Beschwerdeführer dem innert Frist nachkam,</w:t>
      </w:r>
    </w:p>
    <w:p>
      <w:r>
        <w:t>D-8059/2024 Seite 3 und zieht in Erwägung, dass das Bundesverwaltungsgericht auf dem Gebiet des Asyls – in der Re- gel und auch vorliegend – endgültig über Beschwerden gegen Verfügun- gen (Art. 5 VwVG) des SEM entscheidet (Art. 105 AsylG [SR 142.31] i.V.m. Art. 31–33 VGG; Art. 83 Bst. d Ziff. 1 BGG), dass der Beschwerdeführer als Verfügungsadressat zur Einreichung der Beschwerde legitimiert ist (Art. 105 AsylG und Art. 48 Abs. 1 VwVG), dass somit auf die frist- und formgerecht eingereichte Beschwerde – nach Leistung des Kostenvorschusses –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dass die Vorinstanz zutreffend feststellte, die Vorbringen des Beschwerde- führers hielten weder den Anforderungen an die Flüchtlingseigenschaft noch jenen an die Glaubhaftigkeit stand, dass die in der Rechtsmitteleingabe aufgeführten Wiederholungen bereits vorgebrachter Befürchtungen den Erwägungen der Vorinstanz nichts We- sentliches entgegensetzen,</w:t>
      </w:r>
    </w:p>
    <w:p>
      <w:r>
        <w:t>D-8059/2024 Seite 4 dass der Beschwerdeführer sich in wesentlichen Punkten (insbesondere hinsichtlich der Taten wegen welcher er angeblich im Heimatstaat ange- klagt worden sei und dem jeweiligen Verfahrensstand) widersprüchlich äusserte respektive seine Schilderungen den eingereichten Beweismitteln widersprechen, was in der Beschwerdeschrift denn auch nicht bestritten wird, dass er dies weder im Rahmen des ihm im vorinstanzlichen Verfahren dazu gewährten rechtlichen Gehörs noch auf Beschwerdeebene nachvollzieh- bar zu erklären vermochte, zumal das Gericht aufgrund der Umstände er- hebliche Zweifel an der Authentizität der eingereichten Beweismittel, wel- che behauptungsweise mehrere in der Türkei hängige/abgeschlossene Strafverfahren gegen den Beschwerdeführer in den Jahren 2016 respek- tive 2018 betreffen, hat, dass diese lediglich in Kopie vorliegen und damit kaum Beweiswert aufwei- sen, zumal allgemein bekannt ist, dass solche Dokumente in der Türkei leicht käuflich erwerbbar sind (vgl. statt vieler Urteile des BVGer E-1898/2024 vom 23. Januar 2025), dass es sich bei der angeblichen Ingewahrsamnahme des Beschwerde- führers an der Newroz-Feier, die ihn zur Ausreise aus der Türkei bewogen habe, um eine unbelegte Parteibehauptung handelt, nachdem er auch auf Beschwerdeebene keinerlei Belege für seine angebliche Festnahme vorle- gen konnte, dass dieses Vorbringen ohnehin kaum glaubhaft ist, nachdem sich der Be- schwerdeführer betreffend das Jahr, in welchem sich das Vorgebrachte er- eignet habe, widersprach (vgl. A15/17 F95 ff.) dass folglich auch seine damit in Zusammenhang stehenden weiteren Vor- bringen, er befürchte die Ausstellung eines Festnahmebeschlusses und die Verurteilung zu einer jahrzehntelangen Haftstrafe, unglaubhaft sind, dass entgegen der wiederholt in der Beschwerdeschrift geäusserten Be- hauptung auch kaum davon auszugehen ist, der Beschwerdeführer habe unter einem unerträglichen psychischen Druck im Sinne von Art. 3 Abs. 2 AsylG gestanden, zumal dies abgesehen von einem pauschalen Verweis auf angeblich wiederkehrende Belästigungen/Behelligungen durch die Be- hörden nicht weiter substantiiert wird,</w:t>
      </w:r>
    </w:p>
    <w:p>
      <w:r>
        <w:t>D-8059/2024 Seite 5 dass ohnehin seine augenscheinlich problemlose legale Ausreise auf dem Luftweg (vgl. A15/17 F25 ff.) gegen die behauptete Bedrohungslage im Heimatstaat spricht, dass auch die geltend gemachten Diskriminierungen des Beschwerde- führers in der Türkei, welchen er insbesondere während seines Militär- dienstes ausgesetzt gewesen sei (vgl. A15/17 F53), mangels Intensität nicht über die Nachteile hinaus gehen, die weite Teile der kurdischen Be- völkerung treffen können, womit sie mangels Gezieltheit nicht als im Sinne des Gesetzes ernsthaft zu qualifizieren sind, dass es dem Beschwerdeführer somit nicht gelingt, die Flüchtlingseigen- schaft nachzuweisen oder zumindest glaubhaft zu machen, weshalb die Vorinstanz sein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Tür- kei nicht von einer Situation allgemeiner Gewalt oder bürgerkriegsähnlichen Verhältnissen – auch nicht für Angehörige der kurdischen Ethnie –</w:t>
      </w:r>
    </w:p>
    <w:p>
      <w:r>
        <w:t>D-8059/2024 Seite 6 auszugehen ist (vgl. Urteil des BVGer D-7194/2023 vom 3. April 2024 E. 8.3.2.1 m.w.H.), dass hinsichtlich der Zumutbarkeit des Wegweisungsvollzugs im Übrigen vollumfänglich auf die zutreffenden Ausführungen in der angefochtenen Verfügung verwiesen werden kann (vgl. A33/12 S. 8 f.), welche der Be- schwerdeführer nicht bestreitet,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w:t>
      </w:r>
    </w:p>
    <w:p>
      <w:r>
        <w:t>(Dispositiv nächste Seite)</w:t>
      </w:r>
    </w:p>
    <w:p>
      <w:r>
        <w:t>D-8059/2024 Seite 7 Demnach erkennt das Bundesverwaltungsgericht: 1. Die Beschwerde wird abgewiesen. 2. Die Verfahrenskosten von Fr. 750.– werden dem Beschwerdeführer aufer- legt. Der in gleicher Höhe geleistete Kostenvorschuss wird zur Bezahlung der Verfahrenskosten verwendet. 3. Dieses Urteil geht an den Beschwerdeführer, das SEM und die zuständige kantonale Behörde.</w:t>
      </w:r>
    </w:p>
    <w:p>
      <w:r>
        <w:t>Der Einzelrichter: Die Gerichtsschreiberin:</w:t>
      </w:r>
    </w:p>
    <w:p>
      <w:r>
        <w:t>Simon Thurnheer Leslie Werne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