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D-8056/2010 vom 4. Oktober 2011</w:t>
      </w:r>
    </w:p>
    <w:p>
      <w:r>
        <w:t>Bundesverwaltungsgericht, 2011-10-04, DE</w:t>
      </w:r>
    </w:p>
    <w:p>
      <w:r>
        <w:rPr>
          <w:b/>
        </w:rPr>
        <w:t xml:space="preserve">Quelle: </w:t>
      </w:r>
      <w:r>
        <w:t>https://mcp.opencaselaw.ch/entscheid/bvger_D-8056_2010</w:t>
      </w:r>
    </w:p>
    <w:p>
      <w:r>
        <w:t>FR: TAF D-8056/2010 du 4 octobre 2011</w:t>
      </w:r>
    </w:p>
    <w:p>
      <w:r>
        <w:t>IT: TAF D-8056/2010 del 4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stellt in seiner Rechtsmitteleingabe das Eventualbegehren, die angefochtene Verfügung sei aufzuheben und die Sache sei zur vollständigen Abklärung des Sachverhalts und insbesondere zur Durchführung der angebotenen Befragungen an das BFM zurückzuweisen. Zur Begründung bringt er vor, die Vorinstanz habe seinen Anspruch auf rechtliches Gehörs verletzt, indem sie es im Rahmen der Anhörung unterlassen habe, die von ihm auf Nachfrage hin ausdrücklich erwähnten, von seiner Misshandlung während seiner ersten Haft herrührenden Narben auf seinem Rücken zu prüfen oder ärztlich prüfen zu lassen. Überdies, da die Vorinstanz es - wie in der Stellungnahme zur Botschaftsabklärung angeboten - abgelehnt habe, den Gründer und Vorsitzenden von Timidria, F._______, und den Vorsitzenden der Sektion E._______ von Timidria, H._______, zu den ihn betreffenden Ereignissen Ende 2005 und Anfang 2006 sowie allgemein zu allfälligen Anfechtungen gegenüber Timidria im Rahmen ihrer damaligen und heutigen Tätigkeit zu befragen. Im Weiteren habe das BFM das rechtliche Gehör verletzt, da sie es - wie in der Stellungnahme zur Botschaftsabklärung angeboten - zurückgewiesen habe, den vormaligen Mitarbeiter von Radio Ténéré, I._______, zu dem mit ihm - dem Beschwerdeführer - am 25. Dezember 2005 für Radio Ténéré geführten Interview über seine Verhaftung und Misshandlung durch die Gendarmerie zu befragen. Ausserdem, da die Vorinstanz - wie in der Stellungnahme zur Botschaftsabklärung angeboten - es abgelehnt habe, bei Radio Ténéré über das am 25. Dezember 2005 ausgestrahlte Interview mit I._______ und die Beschlagnahmung der Aufzeichnungen direkt Auskunft einzuholen. Zudem, da das BFM es - wie in der Stellungnahme zur Botschaftsabklärung angeboten - abgelehnt habe, einen Handschriftenvergleich zwischen der von ihm eingereichten Handschriftenprobe und der Handschrift auf den drei Vorladungen und dem "avis de recherche" vorzunehmen. Schliesslich liege ein Verletzung des rechtlichen Gehörs vor, da die Vorinstanz in ungenügender Weise auf die Ausführungen in der Stellungnahme zur Botschaftsantwort eingegangen sei und zur allgemeinen Situation in Niger und zur heutigen Tätigkeit von Timidria und den damit nach wie vor verbundenen Gefahren ungenügende Abklärungen vorgenommen habe.</w:t>
      </w:r>
    </w:p>
    <w:p>
      <w:r>
        <w:rPr>
          <w:b/>
        </w:rPr>
        <w:t>E. 3.2</w:t>
      </w:r>
    </w:p>
    <w:p>
      <w:r>
        <w:t>Die Rügen der Verletzung des rechtlichen Gehörs respektive der fehlerhaften Feststellung des rechtserheblichen Sachverhalts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3.3</w:t>
      </w:r>
    </w:p>
    <w:p>
      <w:r>
        <w:t>Aus dem Anspruch auf rechtliches Gehör (Art. 29 Abs. 2 der Bundesverfassung der Schweizerischen Eidgenossenschaft vom 18. April 1999 [BV, SR 101]; Art. 29 ff. VwVG i.V.m. Art. 6 und Art. 29 AsylG) ergibt sich, dass Asylsuchende zu ihren Asylgründen anzuhören und ihnen das Recht zur Äusserung zu gewähren ist. Zudem sichert ihnen das Recht auf vorgängige Äusserung und Anhörung (vgl. Art. 30 Abs. 1 VwVG) die Möglichkeit, Einfluss auf die Ermittlung des rechtserheblichen Sachverhaltes zu nehmen.</w:t>
      </w:r>
    </w:p>
    <w:p>
      <w:r>
        <w:rPr>
          <w:b/>
        </w:rPr>
        <w:t>E. 3.4</w:t>
      </w:r>
    </w:p>
    <w:p>
      <w:r>
        <w:t>Hinsichtlich der Rüge des Beschwerdeführers in der Beschwerde, die Vorinstanz habe seinen Anspruch auf rechtliches Gehörs verletzt, indem sie die von ihm angebotenen Beweismittel nicht abgenommen habe, ist festzuhalten, dass die Behörde nur dann verpflichtet ist,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Bezüglich der beantragten Einvernahme von F._______, H._______ sowie I._______ als Zeugen respektive des Einholens einer Auskunft bei Radio Ténéré ist festzuhalten, dass diese Beweismittel nicht geeignet wären, die Verfolgungsvorbringen des Beschwerdeführers als glaubhaft beziehungsweise asylrelevant erscheinen zu lassen, da es keine Gewähr für die Richtigkeit der Ausführungen in der Auskunft respektive der Aussagen der beantragten Zeugen gäbe. Aufgrund der Bekanntschaft zwischen dem Beschwerdeführer und F._______, H._______ sowie I._______ wären allfällige Absprachen beziehungsweise Gefälligkeitsaussagen nicht von der Hand zu weisen. Ebenso wenig wären allfällige Narben auf dem Körper des Beschwerdeführers geeignet, seine Verfolgungsvorbringen glaubhaft zu machen, zumal nicht belegt wäre, dass diese Verletzungen im Zusammenhang mit den geltend gemachten Asylvorbringen stehen. Auch die beantragte Handschriftenprobe wäre nicht tauglich, die Verfolgungsvorbringen des Beschwerdeführers glaubhaft zu machen. Aufgrund des Gesagten durfte die Vorinstanz in antizipierter Beweiswürdigung auf die Abnahme der vom Beschwerdeführer beantragten Beweismittel verzichten, weshalb - entgegen der Behauptung in der Rechtsmittelschrift - auch keine Verletzung des rechtlichen Gehörs vorliegt.</w:t>
      </w:r>
    </w:p>
    <w:p>
      <w:r>
        <w:rPr>
          <w:b/>
        </w:rPr>
        <w:t>E. 3.5.1</w:t>
      </w:r>
    </w:p>
    <w:p>
      <w:r>
        <w:t>Bezüglich der Rüge des Beschwerdeführers in der Rechtsmittelschrift, wonach die Vorinstanz in der angefochtenen Verfügung in ungenügender Weise auf seine Ausführungen in der Stellungnahme zur Botschaftsantwort eingegangen sei, ist festzustellen, dass der Grundsatz des rechtlichen Gehörs verlangt, dass die verfügende Behörde die Vorbringen des Betroffenen tatsächlich hört, sorgfältig und ernsthaft prüft und in der Entscheidfindung berücksichtigt, was sich entsprechend in der Entscheidbegründung niederschlagen muss (vgl. Art. 35 Abs. 1 VwVG; EMARK 2004 Nr. 38 E. 6.3 S. 264).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EMARK 2006 Nr. 24 E. 5.1 S. 256).</w:t>
      </w:r>
    </w:p>
    <w:p>
      <w:r>
        <w:rPr>
          <w:b/>
        </w:rPr>
        <w:t>E. 3.5.2</w:t>
      </w:r>
    </w:p>
    <w:p>
      <w:r>
        <w:t>Im vorliegenden Fall führt die Vorinstanz in der angefochtenen Verfügung im Rahmen der Sachverhaltszusammenfassung die wesentlichen Vorbringen des Beschwerdeführers auf. Diese Aufzählung ist als vollständig zu bezeichnen, weshalb diesbezüglich keine Hinweise auf ein allfälliges Übersehen von Sachverhaltselementen oder auf eine selektive Prüfung derselben durch das BFM bestehen. In seinen Erwägungen setzt sich das Bundesamt sodann ausführlich mit den Vorbringen des Beschwerdeführers auseinander und kommt zum Schluss, dass diese weder den Anforderungen an die Glaubhaftmachung von Art. 7 AsylG noch denjenigen an die Asylrelevanz gemäss Art. 3 AsylG zu genügen vermöchten. Insgesamt ist die Begründung des BFM als ausreichend dicht zu bezeichnen. Sie erlaubt es, die Beweggründe, welche zur Abweisung des Asylgesuches geführt haben, in einer Weise nachzuvollziehen, die eine sachgerechte Anfechtung der Verfügung möglich macht. Vor diesem Hintergrund ist eine Verletzung des rechtlichen Gehörs - in seinen Teilaspekten der sorgfältigen Prüfung der Vorbringen sowie der Begründung der Verfügung - nicht festzustellen.</w:t>
      </w:r>
    </w:p>
    <w:p>
      <w:r>
        <w:rPr>
          <w:b/>
        </w:rPr>
        <w:t>E. 3.6</w:t>
      </w:r>
    </w:p>
    <w:p>
      <w:r>
        <w:t>Hinsichtlich der Rüge, wonach sich die Vorinstanz zur allgemeinen Situation in Niger und zur heutigen Tätigkeit von Timidria und den damit nach wie vor verbundenen Gefahren ungenügende Abklärungen vorgenommen beziehungsweise sich im Wesentlichen auf eine Übersicht im Internetlexikon Wikipedia gestützt habe, ist zu bemerken, dass die diesbezüglichen Erwägungen der Vorinstanz zwar knapp, aber dennoch ausreichend ausgefallen sind; sie erlauben eine sachgerechte Anfechtung.</w:t>
      </w:r>
    </w:p>
    <w:p>
      <w:r>
        <w:rPr>
          <w:b/>
        </w:rPr>
        <w:t>E. 3.7</w:t>
      </w:r>
    </w:p>
    <w:p>
      <w:r>
        <w:t>Bei dieser Sachlage besteht somit keine Veranlassung, die angefochtene Verfügung aus formellen Gründen aufzuheben, weshalb das Begehren des Beschwerdeführers, die angefochtene Verfügung des BFM sei aufzuheben und die Sache sei zur vollständigen Abklärung des Sachverhalts und insbesondere zur Durchführung der angebotenen Befragungen an die Vorinstanz zurückzuweisen, abzuweisen ist.</w:t>
      </w:r>
    </w:p>
    <w:p>
      <w:r>
        <w:rPr>
          <w:b/>
        </w:rPr>
        <w:t>E. 4.1</w:t>
      </w:r>
    </w:p>
    <w:p>
      <w:r>
        <w:t>Im Folgenden ist zu prüfen, ob das BFM in casu das Asylgesuch des Beschwerdeführers zu Recht abgewiesen hat.</w:t>
      </w:r>
    </w:p>
    <w:p>
      <w:r>
        <w:rPr>
          <w:b/>
        </w:rPr>
        <w:t>E. 4.2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BFM begründete seinen ablehnenden Entscheid im Wesentlichen einerseits mit der fehlenden Glaubhaftigkeit der Verfolgungsvorbringen des Beschwerdeführers (Art. 7 AsylG) und verzichtete auf eine Prüfung der Asylrelevanz derselben; andererseits verneinte es die Asylrelevanz der geltend gemachten Mitgliedschaft bei Timidria respektive bei der "Parti Nigerien pour la Democratie et le Socialisme".</w:t>
      </w:r>
    </w:p>
    <w:p>
      <w:r>
        <w:rPr>
          <w:b/>
        </w:rPr>
        <w:t>E. 4.4</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des Beschwerdeführers nicht unter dem Gesichtspunkt der Glaubhaftigkeit, sondern unter demjenigen der Asylrelevanz.</w:t>
      </w:r>
    </w:p>
    <w:p>
      <w:r>
        <w:rPr>
          <w:b/>
        </w:rPr>
        <w:t>E. 4.5</w:t>
      </w:r>
    </w:p>
    <w:p>
      <w:r>
        <w:t>Vorab ist festzuhalten, dass zur Bestimmung der Flüchtlingseigenschaft - als Grundvoraussetzung der Asylgewährung - grundsätzlich diejenige Situation relevant ist, wie sie sich im Zeitpunkt des Entscheides darstellt. Veränderungen der objektiven Situation im Heimatstaat zwischen Ausreise und Asylentscheid sind zugunsten und zulasten der ein Asylgesuch stellenden Person zu berücksichtigen (vgl. BVGE 2007/31 E. 5.3, BVGE 2008/4 E. 5.4, EMARK 2000 Nr. 2 E. 8b S. 20).</w:t>
      </w:r>
    </w:p>
    <w:p>
      <w:r>
        <w:rPr>
          <w:b/>
        </w:rPr>
        <w:t>E. 4.6</w:t>
      </w:r>
    </w:p>
    <w:p>
      <w:r>
        <w:t>Am 18. Februar 2010 putschten Militäroffiziere gegen den zunehmend autoritär regierenden Präsidenten Mamadou Tandja, der verhaftet wurde. In der Folge setzten die Putschisten den "Conseil Suprême pour la Restauration de la Démocratie" (CSRD) unter der Leitung des Militäroffiziers Salou Djibo ein. Im April 2010 setzte dieser den "Conseil Consultatif National", eine beratende Kommission, bestehend unter anderem aus Mitgliedern der Zivilgesellschaft, unter Leitung von Marou Amadou ein. Marou Amadou ist ein Menschenrechtsaktivist und war noch 2009 unter Präsident Tandja mehrfach inhaftiert worden. Die dem Putsch folgende Transitionsphase und die folgenden Wahlen haben zu einer Verbesserung der politischen Lage im Niger, inklusive der Lage der Zivilgesellschaft (NGOs etc.) geführt: Im Oktober 2010 wurde ein Verfassungsreferendum abgehalten und im November 2010 die neue Verfassung ausgearbeitet. Im Januar 2011 wurden Lokal- und Regionalwahlen sowie Legislativ- und Präsidentschaftswahlen durchgeführt. Die zweite Runde der Präsidentschaftswahlen fand im März 2011 statt, wobei Mahamadou Issoufou zum neuen Staatspräsidenten gewählt wurde. Alle diese Massnahmen, welche gewaltlos und unter Einbezug der Zivilgesellschaft geschahen, wurden von einer Kommission der EU als eine Rückkehr zur Demokratie gewürdigt. Neben der Lage der lokalen NGOs hat sich auch die Lage der Medienschaffenden verbessert. Das US Department of State erwähnt im aktuellen Menschenrechtsbericht betreffend Niger keine Übergriffe auf Anti-Sklaverei-Aktivisten oder Mitglieder anderer lokaler NGOs. Nationale und internationale Menschenrechtsorganisationen können in Niger ohne Restriktionen arbeiten (vgl. http://www.state.gov/g/drl/rls/hrrpt/2010/af/154362.htm [zuletzt besucht am 19. Juli 2011]). Verhaftungen von Menschenrechtsaktivisten und anderen Mitgliedern der Zivilgesellschaft geschahen unter der Präsidentschaft von Mamadou Tandja, etwa die Verhaftung eines Korruptionsbekämpfers 2009. Gemäss Amnesty International wurden vor dem Militärputsch im Februar 2010 zwei Menschenrechtsaktivisten verhaftet, welche sich kritisch gegen die damalige Regierung äusserten. Seit dem Militärputsch hat Amnesty International keine Verhaftungen von Regierungskritikern und Menschenrechtsaktivisten registriert (vgl. http://www.amnesty.org/en/region/niger/report-2011 [zuletzt besucht am 19. Juli 2011]). Auch in anderen Quellen existieren keine Hinweise, dass seit der politischen Wende in Niger im Februar 2010 Angehörige lokaler NGOs verhaftet wurden. Der Präsident von Timidria, F._______, wurde 2005 verhaftet und der Verbreitung von falschen Informationen über Sklaverei beschuldigt, wurde aber nicht verurteilt und wieder freigelassen. 2010 war Timidria als lokale NGO mit Projekten auch im Bereich der Nahrungsmittelsicherheit tätig und arbeitete unter anderem mit der grossen britischen Hilfsorganisation Oxfam zusammen. Im Juni 2010 empfing der Präsident des "Conseil Consultatif National", Marou Amadou, Mitglieder der Organisation Timidria, darunter deren Präsidenten F._______.</w:t>
      </w:r>
    </w:p>
    <w:p>
      <w:r>
        <w:rPr>
          <w:b/>
        </w:rPr>
        <w:t>E. 4.7</w:t>
      </w:r>
    </w:p>
    <w:p>
      <w:r>
        <w:t>Aufgrund des soeben Ausgeführten ist - entgegen der Behauptung in der Rechtsmittelschrift - nicht davon auszugehen, dass in Niger Mitglieder von Timidria, die sich öffentlich gegen die Sklaverei einsetzen, zum heutigen Zeitpunkt von den Behörden in Niger noch asylrelevante Nachteile zu befürchten haben. Daher ist auch nicht anzunehmen, dass der Beschwerdeführer wegen seiner Mitgliedschaft bei Timidria beziehungsweise wegen seiner angeblichen früheren Tätigkeiten für diese Organisation respektive dem geltend gemachten Radiointerview vom 25. Dezember 2005 zum heutigen Zeitpunkt bei einer Rückkehr in sein Heimatland von deren Behörden asylrelevante Nachteile zu befürchten hat. Dasselbe gilt für die von ihm vorgebrachte Mitgliedschaft in der "Parti Nigerien pour la Democratie et le Socialisme". Mangels Asylrelevanz kann daher verzichtet werden, die vom Beschwerdeführer vorgebrachten Asylvorbringen unter dem Gesichtspunkt der Glaubhaftigkeit zu prüfen.</w:t>
      </w:r>
    </w:p>
    <w:p>
      <w:r>
        <w:rPr>
          <w:b/>
        </w:rPr>
        <w:t>E. 4.8</w:t>
      </w:r>
    </w:p>
    <w:p>
      <w:r>
        <w:t>Zusammenfassend ist festzuhalten, dass der Beschwerdeführer keine Gründe nach Art. 3 AsylG glaubhaft machen oder nachweisen konnte. Er vermag mit seinen Beschwerdevorbringen und den eingereichten Beweismitteln zu keiner anderen Betrachtungsweise zu führen, weshalb es sich erübrigt, weiter darauf einzugehen. Die Vorinstanz hat demnach im Ergebnis zu Recht die Flüchtlingseigenschaft des Beschwerdeführers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2009/51 E. 5.1).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Niger ist demnach unter dem Aspekt von Art. 5 AsylG rechtmässig. Sodann ergeben sich weder aus den Aussagen des Beschwerdeführers noch aus den Akten Anhaltspunkte dafür, dass er für den Fall einer Ausschaffung in den Niger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Niger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Bezug auf die allgemeine Sicherheits- und Menschenrechtslage in Niger kommt das Bundesverwaltungsgericht insgesamt zum Schluss, dass in Niger keine Kriegs- oder Bürgerkriegssituation und auch keine Situation allgemeiner Gewalt herrscht und ein Vollzug der Wegweisung grundsätzlich nicht unzumutbar erscheint.</w:t>
      </w:r>
    </w:p>
    <w:p>
      <w:r>
        <w:rPr>
          <w:b/>
        </w:rPr>
        <w:t>E. 6.3.3</w:t>
      </w:r>
    </w:p>
    <w:p>
      <w:r>
        <w:t>Vorliegend sind den Akten auch keine Anhaltspunkte für individuelle Unzumutbarkeitsindizien zu entnehmen. Der - soweit den Akten zu entnehmen ist - gesunde, ledige Beschwerdeführer hat bis zu seiner Ausreise im Mai 2006 immer in Niger gewohnt. Er hat zudem eine sehr gute Ausbildung (insbesondere Besuch der Universität) und spricht neben Französisch und Djerma auch etwas Hausa und Englisch. Überdies verfügt der Beschwerdeführer über Berufserfahrung als (...) sowie als (...), weshalb anzunehmen ist, er könne sich in seiner Heimat wieder wirtschaftlich integrieren. Ausserdem ist davon auszugehen, dass seine Mutter sowie Freunde von früher nach wie vor in Niger leben, weswegen der Beschwerdeführer in seinem Heimatland über ein soziales Beziehungsnetz verfügt, welches ihm eine Reintegration erleichtern dürfte. Die Rückkehrhilfe der Schweiz wird ihm den Wiedereinstieg in Niger ebenfalls erleichtern (vgl. Art. 62 ff. der Asylverordnung 2 über Finanzierungsfragen vom 11. August 1999 [AsylV 2, SR 142.312). Schliesslich ist darauf hinzuweisen, dass blosse soziale und wirtschaftliche Schwierigkeiten, von denen die ansässige Bevölkerung im Allgemeinen betroffen ist, nicht genügen, um eine Gefährdung im Sinne von Art. 83 Abs. 4 AuG darzustellen (vgl. BVGE 2008/34 E. 11.2.2). Nach dem Gesagten ist der Vollzug der Wegweisung somit auch als zumutbar zu bezeichnen.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Der Beschwerdeführer beantragt die unentgeltliche Rechtspflege nach Art. 65 Abs. 1 VwVG. Gemäss dieser Bestimmung befreit die Beschwerdeinstanz nach Einreichung der Beschwerde eine Partei, die nicht über die erforderlichen Mittel verfügt, auf Antrag von der Bezahlung der Verfahrenskosten, sofern ihr Begehren nicht aussichtslos erscheint.</w:t>
      </w:r>
    </w:p>
    <w:p>
      <w:r>
        <w:rPr>
          <w:b/>
        </w:rPr>
        <w:t>E. 9.2</w:t>
      </w:r>
    </w:p>
    <w:p>
      <w:r>
        <w:t>Aus der Datenbank des "Zentralen Migrationsinformationssystems" des BFM (ZEMIS, vgl. ZEMIS-Verordnung vom 12. April 2006 [SR 142.513]) ist ersichtlich, dass der Beschwerdeführer seit November 2010 erwerbstätig ist, weshalb er nicht als bedürftig zu erachten ist. Mangels Erfüllen der kumulativen Voraussetzungen von Art. 65 Abs. 1 VwVG (bedürftig/nicht aussichtslos) ist das Gesuch um Gewährung der unentgeltlichen Rechtspflege abzuweisen.</w:t>
      </w:r>
    </w:p>
    <w:p>
      <w:r>
        <w:rPr>
          <w:b/>
        </w:rPr>
        <w:t>E. 9.3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