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D-804/2019 vom 7. März 2019</w:t>
      </w:r>
    </w:p>
    <w:p>
      <w:r>
        <w:t>Bundesverwaltungsgericht, 2019-03-07, DE</w:t>
      </w:r>
    </w:p>
    <w:p>
      <w:r>
        <w:rPr>
          <w:b/>
        </w:rPr>
        <w:t xml:space="preserve">Quelle: </w:t>
      </w:r>
      <w:r>
        <w:t>https://mcp.opencaselaw.ch/entscheid/bvger_D-804_2019</w:t>
      </w:r>
    </w:p>
    <w:p>
      <w:r>
        <w:t>FR: TAF D-804/2019 du 7 mars 2019</w:t>
      </w:r>
    </w:p>
    <w:p>
      <w:r>
        <w:t>IT: TAF D-804/2019 del 7 marzo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der nachfolgenden Ausführung einzutreten.</w:t>
      </w:r>
    </w:p>
    <w:p>
      <w:r>
        <w:rPr>
          <w:b/>
        </w:rPr>
        <w:t>E. 1.4</w:t>
      </w:r>
    </w:p>
    <w:p>
      <w:r>
        <w:t>Auf den Antrag auf Mitteilung betreffend die Bildung des Spruchkörpers ist nicht einzutreten (vgl. Teilurteil des BVGer D-1549/2017 vom 2. Mai 2018 E. 4.3 [zur Publikation vorgesehen]). Die in der Beschwerdeschrift geäusserte gegenteilige Auffassung ändert daran nichts.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Bekanntgabe des Spruchgremiums wird mit Erlass des vorliegenden Urteils gegenstandslos.</w:t>
      </w:r>
    </w:p>
    <w:p>
      <w:r>
        <w:rPr>
          <w:b/>
        </w:rPr>
        <w:t>E. 5</w:t>
      </w:r>
    </w:p>
    <w:p>
      <w:r>
        <w:t>In der Beschwerde werden verschiedene formelle Rügen erhoben, welche vorab zu beurteilen sind, da sie allenfalls geeignet wären, eine Kassation der vorinstanzlichen Verfügung zu bewirken. So rügt der Beschwerdeführer eine Verletzung des rechtlichen Gehörs, eine Verletzung der Begründungspflicht sowie eine unvollständige und unrichtige Abklärung des rechtserheblichen Sachverhalts.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Der Beschwerdeführer rügt als Verletzung des rechtlichen Gehörs, dass er - trotz ausdrücklichen Antrags im Rahmen des dritten Asylgesuchs - nicht erneut zu seinen Asylgründen angehört worden sei; dies, obwohl man ihn vor drei Jahren letztmals angehört habe und aufgrund der Komplexität seiner Vorbringen der vollständige rechtserhebliche Sachverhalt nur im Rahmen einer weiteren Anhörung hätte eruiert werden können (vgl. Beschwerde S. 9 f.). Dazu ist auszuführen, dass die Vorinstanz nicht verpflichtet war, den Beschwerdeführer erneut anzuhören. Das Mehrfachgesuch wurde nach dem rechtskräftigen Abschluss des zweiten Asylverfahrens innerhalb der Fünfjahresfrist von Art. 111c AsylG eingereicht. Bei dieser Konstellation ist - wie bereits im Urteil D-4973/2018 vom 21. November 2018 betreffend das zweite Asylgesuch des Beschwerdeführers (vgl. E. 5.2) festgehalten wurde - eine Anhörung gemäss Art. 29 AsylG grundsätzlich nicht vorgesehen (vgl. BVGE 2014/39 E. 4.3). Aufgrund der ihm obliegenden Mitwirkungspflicht (vgl. Art. 8 AsylG) war er verpflichtet, seine (neuen) Asylgründe bei der Einreichung des Mehrfachgesuchs substantiiert darzutun und mit entsprechenden Beweismitteln zu belegen. Es ist darauf hinzuweisen, dass der anwaltlich vertretene Beschwerdeführer seine neuen Vorbringen im schriftlichen Gesuch im Sinne von Art. 111c AsylG ausführlich darlegen konnte, zumal es sich bereits um das zweite Mehrfachgesuch und mithin dritte Asyl- beziehungsweise Beschwerdeverfahren handelt. Die Rüge erweist sich daher als unbegründet.</w:t>
      </w:r>
    </w:p>
    <w:p>
      <w:r>
        <w:rPr>
          <w:b/>
        </w:rPr>
        <w:t>E. 5.3</w:t>
      </w:r>
    </w:p>
    <w:p>
      <w:r>
        <w:t>Der Beschwerdeführer bringt weiter vor, die Vorinstanz habe ihre Begründungspflicht verletzt, indem sie der angefochtenen Verfügung die Grundprämisse vorausgesetzt habe, dass die Vorbringen des Beschwerdeführers in seinem vorgängigen Verfahren für unglaubhaft oder asylirrelevant befunden worden seien, mithin, indem sie Sachverhaltselemente, die bereits im ersten Asylverfahren bekannt gewesen seien, von der vorliegenden Beurteilung ausgeklammert habe. So handle es sich bei den geltend gemachten Sachverhaltselementen um Risikofaktoren, welche er unbestrittenermassen aufweise und welche vom SEM vor den aktuell verfügbaren Länderhintergrundinformationen hätten diskutiert werden müssen (vgl. Beschwerde S. 11 f.). Auch beziehe sich das SEM bei der Beurteilung der politischen und menschenrechtlichen Situation in Sri Lanka auf keinerlei Länderhintergrundinformationen oder lege dies zumindest nicht offen. Schon aufgrund des Umstandes, dass das SEM die aktuelle Gefährdung des Beschwerdeführers ohne jeglichen Verweis auf eine entsprechende Lageanalyse abgeklärt haben wolle, sei von einer unheilbaren Verletzung der Begründungspflicht auszugehen (vgl. Beschwerde S. 12-14). Dem ist zu entgegnen, dass das SEM Sachverhaltselemente, welche Bestandteil eines oder im vorliegenden Fall gar zweier rechtskräftiger Urteile sind, im Rahmen eines erneuten Mehrfachgesuchs nicht nochmals zu beurteilen hat. Zudem hat es in der angefochtenen Verfügung nachvollziehbar und im Einzelnen hinreichend differenziert aufgezeigt, von welchen Überlegungen es sich hat leiten lassen. Entgegen der in der Beschwerde vertretenen Auffassung (vgl. dazu auch Beschwerde S. 45 ff.) hat es sich sehr wohl mit sämtlichen neuen Vorbringen (insbesondere auch mit der aktuellen Lage in Sri Lanka und mit dem Risiko, dass der Beschwerdeführer bei einer Rückkehr in seine Heimat nunmehr in den Fokus der Behörden geraten und in asylrelevanter Weise verfolgt werden könnte) auseinandergesetzt. Der blosse Umstand, dass der Beschwerdeführer die Auffassung des SEM nicht teilt, ist keine Verletzung der Begründungspflicht, sondern eine materielle Frage.</w:t>
      </w:r>
    </w:p>
    <w:p>
      <w:r>
        <w:rPr>
          <w:b/>
        </w:rPr>
        <w:t>E. 5.4</w:t>
      </w:r>
    </w:p>
    <w:p>
      <w:r>
        <w:t>Dasselbe gilt auch für die Ausführungen unter dem Titel der unvollständigen und unrichtigen Abklärung des rechtserheblichen Sachverhalts, insbesondere auch in Bezug auf die aktuelle Situation in Sri Lanka (vgl. Beschwerde S. 15-34). Diese vom Rechtsvertreter des Beschwerdeführers in fast jedem anderen Beschwerdeverfahren in gleicher oder zumindest sehr ähnlicher Form vorgebrachten Rügen richten sich im Kern nämlich nicht gegen die Sachverhaltsfeststellungen der Vorinstanz, sondern gegen die ihr zugrundeliegende Beweiswürdigung und die rechtliche Würdigung der Vorbringen. Diese Aspekte sind in rechtlicher Hinsicht zu beurteilen (vgl. E. 8 nachfolgend). Der Vollständigkeit halber ist festzuhalten, dass das Bundesverwaltungsgericht den Akten auch keinerlei Hinweise entnehmen kann, dass die Vor-instanz den Sachverhalt nicht ausreichend erstellt haben könnte. Was das Begehren um Feststellung der Fehlerhaftigkeit des Lagebilds des SEM zu Sri Lanka (vgl. Beschwerde S. 36 ff.) betrifft, so wurde in diesem Zusammenhang bereits in mehreren vom nämlichen Rechtsvertreter geführten Verfahren (vgl. etwa Urteil des Bundesverwaltungsgerichts D-6503/2018 vom 29. Januar 2019 E. 5.1, mit Hinweisen)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5.5</w:t>
      </w:r>
    </w:p>
    <w:p>
      <w:r>
        <w:t>Die formellen Rügen erweisen sich angesichts dieser Sachlage als unbegründete, weshalb keine Veranlassung besteht, die Sache aus formellen Gründen aufzuheben und an die Vorinstanz zurückzuweisen. Die diesbezüglichen Rechtsbegehren sind somit abzuweisen.</w:t>
      </w:r>
    </w:p>
    <w:p>
      <w:r>
        <w:rPr>
          <w:b/>
        </w:rPr>
        <w:t>E. 6.1</w:t>
      </w:r>
    </w:p>
    <w:p>
      <w:r>
        <w:t>Der Beschwerdeführer beantragt für den Fall einer materiellen Beurteilung seiner Beschwerde durch das Bundesverwaltungsgericht, er sei durch eine Person, die über genügend Länderhintergrundinformationen verfüge, erneut anzuhören. Auch sei ihm eine angemessene Frist anzusetzen, damit er seine exilpolitischen Tätigkeiten dokumentieren könne (vgl. Beschwerde S. 35).</w:t>
      </w:r>
    </w:p>
    <w:p>
      <w:r>
        <w:rPr>
          <w:b/>
        </w:rPr>
        <w:t>E. 6.2</w:t>
      </w:r>
    </w:p>
    <w:p>
      <w:r>
        <w:t>Gestützt auf die Ausführungen in der vorstehenden Erwägung 5.2 ist der Beweisantrag betreffend erneute Anhörung des Beschwerdeführers abzuweisen. Sodann besteht auch keine Veranlassung zur Ansetzung einer Frist zur Einreichung von Unterlagen betreffend seine exilpolitischen Tätigkeiten, zumal der Beschwerdeführer, der bei der Einreichung seines zweiten Asylgesuches am 18. Juli 2018 letztmals solche Aktivitäten konkret dargelegt hatte, ausreichend Zeit und Gelegenheit gehabt hätte, entsprechende aktuelle Dokumente von sich aus einzureichen.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Exilpolitische Aktivitäten vermögen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8.1</w:t>
      </w:r>
    </w:p>
    <w:p>
      <w:r>
        <w:t>Die Vorinstanz begründete ihren ablehnenden Entscheid vom 8. Januar 2019 im Wesentlichen damit, der Beschwerdeführer habe die bereits im ersten Asylgesuch geltend gemachte, angeblich wegen der Nähe zu seinem Onkel und der gemeinsam angestrebten Wiederbelebung der LTTE bestehende Verfolgung nicht glaubhaft machen können, welche Einschätzung vom Bundesverwaltungsgericht (im Urteil D-5510/2016, E. 5.4) vollumfänglich bestätigt worden sei. Da er weder als Person mit vergangenen, aktuellen oder vermeintlichen Verbindungen zu den LTTE noch als ehemaliges LTTE-Mitglied einzustufen sei, träfen sämtliche Ausführungen zu diesen Risikogruppen auf seinen Fall nicht zu. Sodann sei das SEM im Rahmen des am 18. Juli 2018 eingereichten Mehrfachgesuchs zum Schluss gekommen, dass das vom Beschwerdeführer vorgebrachte exilpolitische Engagement unzureichend sei, um ihm ein politischen Engagement zuzusprechen. Das Bundesverwaltungsgericht habe (im Urteil D-4973/2018, E. 7.4) auch die Einschätzung, es sei überwiegend unwahrscheinlich, dass der Beschwerdeführer wegen seines niederschwelligen und unqualifizierten Engagements bei einer Rückkehr in seinen Heimatstaat flüchtlingsrechtlich relevante Repressionsmassnahmen zu fürchten hätte, als zutreffend erachtet und dabei explizit ausgeführt, es lägen keine Hinweise vor, wonach er einer der im Referenzurteil E-1866/2015 genannten Risikogruppen zuzurechnen sei. Der Eingabe vom 11. Dezember 2018 liessen sich keine überzeugenden Hinweise entnehmen, dass die Einschätzung des Bundesverwaltungsgerichts nicht mehr zutreffend wäre. So habe es der Beschwerdeführer gänzlich unterlassen darzulegen, weshalb er nun doch einer der besagten Risikogruppen zuzurechnen wäre; mit der Wiederholung von bereits geltend gemachten - durch das SEM und das Bundesverwaltungsgericht als unglaubhaft beziehungsweise irrelevant eingestuften - Vorbringen habe er die frühere Beurteilung nicht zu revidieren vermocht. Sodann führte die Vorinstanz in Bezug auf die angeblich aufgrund des am 26. Oktober 2018 entfachten Machtkampfs zwischen der Sri Lanka Freedom Party (SLFP) von Maithripala Sirisena sowie der Sri Lanka People's Party (SLPP) von Mahinda Rajapaksa und der United National Party (UNP) von Ranil Wickremesinghe veränderte Lage aus, der Machtkampf werde auf politischer und justizieller Ebene ausgetragen und finde vor allem in Colombo statt. Im Übrigen habe das Verfassungsgericht (Supreme Court) am 13. Dezember 2018 entschieden, dass die Parlamentsauflösung durch Präsident Maithripala Sirisena verfassungswidrig gewesen sei; in der Folge sei Mahinda Rajapaksa als Premierminister zurückgetreten und der zuvor abgesetzte Premierminister Ranil Wickremesinghe sei am 16. Dezember 2018 wieder als Premierminister vereidigt worden. Die allgemeine Situation in Sri Lanka habe sich beruhigt und es sei auch keine Zunahme gezielter Verfolgungsmassnahmen zu verzeichnen, weshalb im heutigen Zeitpunkt nicht von einer generell erhöhten Gefährdung für sri-lankische Staatsangehörige aufgrund des Machtkampfes auszugehen sei. Für eine solche Annahme bedürfte es vielmehr im Einzelfall spezifische Anknüpfungspunkte, dass sich die betroffene Person im besagten Machtkampf besonders exponiert hätte, etwa durch Regierungskritik oder als Zeuge von Fehlleistungen der Sicherheitskräfte oder des politischen Establishments. Die blosse Zugehörigkeit zu einer Ethnie oder die politische Gesinnung, welche bereits vor dem Machtkampf nicht risikobegründend gewesen seien, vermöchten hingegen weiterhin keine Gefährdungssituation zu begründen.</w:t>
      </w:r>
    </w:p>
    <w:p>
      <w:r>
        <w:rPr>
          <w:b/>
        </w:rPr>
        <w:t>E. 8.2</w:t>
      </w:r>
    </w:p>
    <w:p>
      <w:r>
        <w:t>In der Beschwerdeschrift wird - nebst den bereits beurteilten formellen Rügen und unter Wiederholung verschiedener bereits beim SEM zur Begründung des dritten Asylgesuches gemachten Ausführungen - gerügt, die Vorinstanz habe den Sachverhalt aufgrund formeller Überlegungen auseinandergerissen (vgl. Beschwerde S. 43 ff.), was nicht nur rechtlich falsch sei, sondern aufgrund der fehlenden Gesamtbeurteilung die dringende Gefahr einer fehlerhaften Beurteilung des Asylgesuches berge. Die Erkenntnisse aus den vorgängigen Asylverfahren (im Speziellen die familiären LTTE-Verbindungen des Beschwerdeführers und sein exilpolitisches Engagement in der Schweiz) dürften nicht ausgeklammert werden, sondern müssten ebenfalls vor den aktuellsten Erkenntnissen und Entwicklungen in Sri Lanka beurteilt werden. Sodann wird - unter Hinweis auf die auf der zusammen mit der Beschwerdeschrift eingereichten CD-ROM abgespeicherten Beweismittel - die Gefährdungslage tamilischer Rückkehrer im Allgemeinen und das Risiko des Beschwerdeführers im Besonderen dargelegt (vgl. Beschwerde S. 45 ff.)</w:t>
      </w:r>
    </w:p>
    <w:p>
      <w:r>
        <w:rPr>
          <w:b/>
        </w:rPr>
        <w:t>E. 8.3</w:t>
      </w:r>
    </w:p>
    <w:p>
      <w:r>
        <w:t>Wie bereits vorstehend (vgl. E. 5.3, Abs. 1 und 2) dargelegt wurde, hatte das SEM Sachverhaltselemente, welche Bestandteile zweier rechtskräftiger Urteile sind, im vorliegenden Fall nicht mehr zu beurteilen; von einem rechtlich falschen Auseinanderreissen des Sachverhalts kann demnach nicht die Rede sein, und auf die besagte Rüge ist nicht weiter einzugehen. Sodann hat das SEM in seiner angefochtenen Verfügung (vgl. S. 2 f.) ausführlich und überzeugend dargelegt, wieso es zum Schluss gelangte, der Beschwerdeführer gehöre keiner Risikogruppe an und habe folglich bei einer Rückkehr auch nicht mit einer asylrechtlich relevanten Verfolgung zu rechnen, auch gebe es im heutigen Zeitpunkt keinen Grund zur Annahme, dass die aktuelle politische Situation in Sri Lanka Konsequenzen für ihn haben könnte. Zur Vermeidung von Wiederholungen kann auf die entsprechenden Darlegungen verwiesen werden. Auch unter Berücksichtigung der nach Abschluss des letzten Asylverfahrens entstandenen, auf der eingereichten CD-ROM abgespeicherten Beweismittel (welche sich im Wesentlichen auf die allgemeine Situation in Sri Lanka beziehen, ohne dabei einen konkreten Bezug zum Beschwerdeführer erkennen zu lassen) bestehen keine stichhaltigen Gründe zur Annahme, dass der Beschwerdeführer einer der im Referenzurteil E-1866/2015 vom 15. Juli 2016 genannten Risikogruppen zuzurechnen ist. Es sind aufgrund der derzeitigen Aktenlage keine massgeblichen Hinweise dafür ersichtlich, dass er ins Visier der sri-lankischen Behörden geraten könnte und diese ein potenzielles Verfolgungsinteresse an ihm haben könnten. Allein aus seiner tamilischen Ethnie und seiner nunmehr bald vierjährigen Landesabwesenheit kann keine Gefährdung abgeleitet werden. Dies gilt auch unter Berücksichtigung der aktuellen politischen Lage in Sri Lanka (s. vorstehend E. 5), zumal nicht ersichtlich ist, wie sich diese in asylrechtlich relevanter Weise auf den Beschwerdeführer auswirken könnten. Insofern ist an der Lageeinschätzung im Urteil des BVGer E-1866/2015 vom 15. Juli 2016 festzuhalten. An dieser Stelle ist auch darauf hinzuweisen, dass der Beschwerdeführer - wie bereits vorstehend (vgl. E. 6.2) bemerkt wurde - für die Zeit nach Abschluss des zweiten Asylverfahrens keine konkreten exilpolitischen Tätigkeiten geltend gemacht hat, weshalb auch keine Anhaltspunkte bestehen, dass er aufgrund der Beteiligung an solchen einer spezifischen Gefährdung im Sinne von Art. 3 AsylG ausgesetzt sein könnte.</w:t>
      </w:r>
    </w:p>
    <w:p>
      <w:r>
        <w:rPr>
          <w:b/>
        </w:rPr>
        <w:t>E. 8.4</w:t>
      </w:r>
    </w:p>
    <w:p>
      <w:r>
        <w:t>Zusammenfassend ist festzuhalten, dass der Beschwerdeführer nichts vorgebracht hat, was geeignet wäre, seine Flüchtlingseigenschaft nachzuweisen oder zumindest glaubhaft zu machen. Das SEM hat somit auch sein drittes Asylgesuch zu Recht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ebenso wenig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neusten als Referenzurteil publizierten Entscheid erachtet das Bundesverwaltungsgericht auch den Wegweisungsvollzug ins "Vanni-Gebiet" als zumutbar (Urteil D-3619/2016 vom 16. Oktober 2017 E. 9.5).</w:t>
      </w:r>
    </w:p>
    <w:p>
      <w:r>
        <w:rPr>
          <w:b/>
        </w:rPr>
        <w:t>E. 10.3.2</w:t>
      </w:r>
    </w:p>
    <w:p>
      <w:r>
        <w:t>In Bezug auf das Vorliegen individueller Zumutbarkeitskriterien kann vollständig auf das Urteil des Bundesverwaltungsgerichts D-5510/2016 vom 1. Mai 2018 (E. 8.3.3) verwiesen werden. Dort wurde dargelegt, dass der Beschwerdeführer in seinem Herkunftsort über ein familiäres Umfeld sowie aufgrund seiner Schulbildung und Berufserfahrung über eine günstige wirtschaftliche Ausgangslage verfüge. Der Beschwerdeführer macht im vorliegenden Verfahren nichts geltend, das an dieser Einschätzung etwas ändern könnte.</w:t>
      </w:r>
    </w:p>
    <w:p>
      <w:r>
        <w:rPr>
          <w:b/>
        </w:rPr>
        <w:t>E. 10.3.3</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dem Beschwerdeführer aufzuerlegen (Art. 63 Abs. 1 VwVG) und zufolge seiner sehr umfangreichen Beschwerde mit zahlreichen Beilagen ohne individuellen Bezug zu ihm auf insgesamt Fr. 1 400.-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das Rechtsbegehren, über das bereits in anderen Verfahren mehrfach befunden worden ist (das Gesuch um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